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06D" w:rsidRDefault="0040506D" w:rsidP="00914314">
      <w:pPr>
        <w:spacing w:after="0"/>
        <w:jc w:val="center"/>
        <w:rPr>
          <w:rFonts w:ascii="Times New Roman" w:hAnsi="Times New Roman" w:cs="Times New Roman"/>
          <w:b/>
          <w:sz w:val="28"/>
          <w:szCs w:val="28"/>
          <w:lang w:val="uk-UA"/>
        </w:rPr>
      </w:pPr>
      <w:bookmarkStart w:id="0" w:name="_GoBack"/>
      <w:bookmarkEnd w:id="0"/>
    </w:p>
    <w:p w:rsidR="0040506D" w:rsidRDefault="0040506D" w:rsidP="00914314">
      <w:pPr>
        <w:spacing w:after="0"/>
        <w:jc w:val="center"/>
        <w:rPr>
          <w:rFonts w:ascii="Times New Roman" w:hAnsi="Times New Roman" w:cs="Times New Roman"/>
          <w:b/>
          <w:sz w:val="28"/>
          <w:szCs w:val="28"/>
          <w:lang w:val="uk-UA"/>
        </w:rPr>
      </w:pPr>
    </w:p>
    <w:p w:rsidR="0040506D" w:rsidRDefault="0040506D" w:rsidP="00914314">
      <w:pPr>
        <w:spacing w:after="0"/>
        <w:jc w:val="center"/>
        <w:rPr>
          <w:rFonts w:ascii="Times New Roman" w:hAnsi="Times New Roman" w:cs="Times New Roman"/>
          <w:b/>
          <w:sz w:val="28"/>
          <w:szCs w:val="28"/>
          <w:lang w:val="uk-UA"/>
        </w:rPr>
      </w:pPr>
    </w:p>
    <w:p w:rsidR="0040506D" w:rsidRDefault="0040506D" w:rsidP="00914314">
      <w:pPr>
        <w:spacing w:after="0"/>
        <w:jc w:val="center"/>
        <w:rPr>
          <w:rFonts w:ascii="Times New Roman" w:hAnsi="Times New Roman" w:cs="Times New Roman"/>
          <w:b/>
          <w:sz w:val="28"/>
          <w:szCs w:val="28"/>
          <w:lang w:val="uk-UA"/>
        </w:rPr>
      </w:pPr>
    </w:p>
    <w:p w:rsidR="0040506D" w:rsidRDefault="0040506D" w:rsidP="00914314">
      <w:pPr>
        <w:spacing w:after="0"/>
        <w:jc w:val="center"/>
        <w:rPr>
          <w:rFonts w:ascii="Times New Roman" w:hAnsi="Times New Roman" w:cs="Times New Roman"/>
          <w:b/>
          <w:sz w:val="28"/>
          <w:szCs w:val="28"/>
          <w:lang w:val="uk-UA"/>
        </w:rPr>
      </w:pPr>
    </w:p>
    <w:p w:rsidR="0040506D" w:rsidRDefault="0040506D" w:rsidP="00914314">
      <w:pPr>
        <w:spacing w:after="0"/>
        <w:jc w:val="center"/>
        <w:rPr>
          <w:rFonts w:ascii="Times New Roman" w:hAnsi="Times New Roman" w:cs="Times New Roman"/>
          <w:b/>
          <w:sz w:val="28"/>
          <w:szCs w:val="28"/>
          <w:lang w:val="uk-UA"/>
        </w:rPr>
      </w:pPr>
    </w:p>
    <w:p w:rsidR="0040506D" w:rsidRDefault="0040506D" w:rsidP="00914314">
      <w:pPr>
        <w:spacing w:after="0"/>
        <w:jc w:val="center"/>
        <w:rPr>
          <w:rFonts w:ascii="Times New Roman" w:hAnsi="Times New Roman" w:cs="Times New Roman"/>
          <w:b/>
          <w:sz w:val="28"/>
          <w:szCs w:val="28"/>
          <w:lang w:val="uk-UA"/>
        </w:rPr>
      </w:pPr>
    </w:p>
    <w:p w:rsidR="0040506D" w:rsidRDefault="0040506D" w:rsidP="00914314">
      <w:pPr>
        <w:spacing w:after="0"/>
        <w:jc w:val="center"/>
        <w:rPr>
          <w:rFonts w:ascii="Times New Roman" w:hAnsi="Times New Roman" w:cs="Times New Roman"/>
          <w:b/>
          <w:sz w:val="28"/>
          <w:szCs w:val="28"/>
          <w:lang w:val="uk-UA"/>
        </w:rPr>
      </w:pPr>
    </w:p>
    <w:p w:rsidR="0040506D" w:rsidRDefault="0040506D" w:rsidP="00914314">
      <w:pPr>
        <w:spacing w:after="0"/>
        <w:jc w:val="center"/>
        <w:rPr>
          <w:rFonts w:ascii="Times New Roman" w:hAnsi="Times New Roman" w:cs="Times New Roman"/>
          <w:b/>
          <w:sz w:val="28"/>
          <w:szCs w:val="28"/>
          <w:lang w:val="uk-UA"/>
        </w:rPr>
      </w:pPr>
    </w:p>
    <w:p w:rsidR="0040506D" w:rsidRDefault="0040506D" w:rsidP="00914314">
      <w:pPr>
        <w:spacing w:after="0"/>
        <w:jc w:val="center"/>
        <w:rPr>
          <w:rFonts w:ascii="Times New Roman" w:hAnsi="Times New Roman" w:cs="Times New Roman"/>
          <w:b/>
          <w:sz w:val="28"/>
          <w:szCs w:val="28"/>
          <w:lang w:val="uk-UA"/>
        </w:rPr>
      </w:pPr>
    </w:p>
    <w:p w:rsidR="0040506D" w:rsidRDefault="0040506D" w:rsidP="00914314">
      <w:pPr>
        <w:spacing w:after="0"/>
        <w:jc w:val="center"/>
        <w:rPr>
          <w:rFonts w:ascii="Times New Roman" w:hAnsi="Times New Roman" w:cs="Times New Roman"/>
          <w:b/>
          <w:sz w:val="28"/>
          <w:szCs w:val="28"/>
          <w:lang w:val="uk-UA"/>
        </w:rPr>
      </w:pPr>
    </w:p>
    <w:p w:rsidR="0040506D" w:rsidRDefault="0040506D" w:rsidP="00914314">
      <w:pPr>
        <w:spacing w:after="0"/>
        <w:jc w:val="center"/>
        <w:rPr>
          <w:rFonts w:ascii="Times New Roman" w:hAnsi="Times New Roman" w:cs="Times New Roman"/>
          <w:b/>
          <w:sz w:val="28"/>
          <w:szCs w:val="28"/>
          <w:lang w:val="uk-UA"/>
        </w:rPr>
      </w:pPr>
    </w:p>
    <w:p w:rsidR="00966266" w:rsidRPr="000E3622" w:rsidRDefault="0040506D" w:rsidP="0040506D">
      <w:pPr>
        <w:spacing w:after="120"/>
        <w:jc w:val="center"/>
        <w:rPr>
          <w:rFonts w:ascii="Times New Roman" w:hAnsi="Times New Roman" w:cs="Times New Roman"/>
          <w:b/>
          <w:sz w:val="48"/>
          <w:szCs w:val="48"/>
          <w:lang w:val="uk-UA"/>
        </w:rPr>
      </w:pPr>
      <w:r w:rsidRPr="000E3622">
        <w:rPr>
          <w:rFonts w:ascii="Times New Roman" w:hAnsi="Times New Roman" w:cs="Times New Roman"/>
          <w:b/>
          <w:sz w:val="48"/>
          <w:szCs w:val="48"/>
          <w:lang w:val="uk-UA"/>
        </w:rPr>
        <w:t>ЗВІТ</w:t>
      </w:r>
      <w:r w:rsidR="00966266" w:rsidRPr="000E3622">
        <w:rPr>
          <w:rFonts w:ascii="Times New Roman" w:hAnsi="Times New Roman" w:cs="Times New Roman"/>
          <w:b/>
          <w:sz w:val="48"/>
          <w:szCs w:val="48"/>
          <w:lang w:val="uk-UA"/>
        </w:rPr>
        <w:t xml:space="preserve"> </w:t>
      </w:r>
    </w:p>
    <w:p w:rsidR="00914314" w:rsidRDefault="00966266" w:rsidP="0040506D">
      <w:pPr>
        <w:spacing w:after="240"/>
        <w:jc w:val="center"/>
        <w:rPr>
          <w:rFonts w:ascii="Times New Roman" w:hAnsi="Times New Roman" w:cs="Times New Roman"/>
          <w:b/>
          <w:sz w:val="40"/>
          <w:szCs w:val="40"/>
          <w:lang w:val="uk-UA"/>
        </w:rPr>
      </w:pPr>
      <w:r w:rsidRPr="000E3622">
        <w:rPr>
          <w:rFonts w:ascii="Times New Roman" w:hAnsi="Times New Roman" w:cs="Times New Roman"/>
          <w:b/>
          <w:sz w:val="40"/>
          <w:szCs w:val="40"/>
          <w:lang w:val="uk-UA"/>
        </w:rPr>
        <w:t>за результатами аналітичного</w:t>
      </w:r>
      <w:r w:rsidR="00914314" w:rsidRPr="000E3622">
        <w:rPr>
          <w:rFonts w:ascii="Times New Roman" w:hAnsi="Times New Roman" w:cs="Times New Roman"/>
          <w:b/>
          <w:sz w:val="40"/>
          <w:szCs w:val="40"/>
          <w:lang w:val="uk-UA"/>
        </w:rPr>
        <w:t xml:space="preserve"> дослідження щодо можливості внесення змін до національного законодавства, які враховують рекомендації Ради ОЕСР стосовно врегулювання кримінальної відповідальності юридичних осіб</w:t>
      </w:r>
    </w:p>
    <w:p w:rsidR="00A64A90" w:rsidRDefault="00A64A90" w:rsidP="0040506D">
      <w:pPr>
        <w:spacing w:after="240"/>
        <w:jc w:val="center"/>
        <w:rPr>
          <w:rFonts w:ascii="Times New Roman" w:hAnsi="Times New Roman" w:cs="Times New Roman"/>
          <w:b/>
          <w:i/>
          <w:sz w:val="24"/>
          <w:szCs w:val="24"/>
          <w:lang w:val="uk-UA"/>
        </w:rPr>
      </w:pPr>
    </w:p>
    <w:p w:rsidR="002B030A" w:rsidRDefault="002B030A" w:rsidP="0040506D">
      <w:pPr>
        <w:spacing w:after="240"/>
        <w:jc w:val="center"/>
        <w:rPr>
          <w:rFonts w:ascii="Times New Roman" w:hAnsi="Times New Roman" w:cs="Times New Roman"/>
          <w:i/>
          <w:sz w:val="24"/>
          <w:szCs w:val="24"/>
          <w:lang w:val="uk-UA"/>
        </w:rPr>
      </w:pPr>
    </w:p>
    <w:p w:rsidR="002B030A" w:rsidRDefault="002B030A" w:rsidP="0040506D">
      <w:pPr>
        <w:spacing w:after="240"/>
        <w:jc w:val="center"/>
        <w:rPr>
          <w:rFonts w:ascii="Times New Roman" w:hAnsi="Times New Roman" w:cs="Times New Roman"/>
          <w:i/>
          <w:sz w:val="24"/>
          <w:szCs w:val="24"/>
          <w:lang w:val="uk-UA"/>
        </w:rPr>
      </w:pPr>
    </w:p>
    <w:p w:rsidR="002B030A" w:rsidRDefault="002B030A" w:rsidP="0040506D">
      <w:pPr>
        <w:spacing w:after="240"/>
        <w:jc w:val="center"/>
        <w:rPr>
          <w:rFonts w:ascii="Times New Roman" w:hAnsi="Times New Roman" w:cs="Times New Roman"/>
          <w:i/>
          <w:sz w:val="24"/>
          <w:szCs w:val="24"/>
          <w:lang w:val="uk-UA"/>
        </w:rPr>
      </w:pPr>
    </w:p>
    <w:p w:rsidR="002B030A" w:rsidRDefault="002B030A" w:rsidP="0040506D">
      <w:pPr>
        <w:spacing w:after="240"/>
        <w:jc w:val="center"/>
        <w:rPr>
          <w:rFonts w:ascii="Times New Roman" w:hAnsi="Times New Roman" w:cs="Times New Roman"/>
          <w:i/>
          <w:sz w:val="24"/>
          <w:szCs w:val="24"/>
          <w:lang w:val="uk-UA"/>
        </w:rPr>
      </w:pPr>
    </w:p>
    <w:p w:rsidR="00A64A90" w:rsidRPr="00A64A90" w:rsidRDefault="002B030A" w:rsidP="0040506D">
      <w:pPr>
        <w:spacing w:after="240"/>
        <w:jc w:val="center"/>
        <w:rPr>
          <w:rFonts w:ascii="Times New Roman" w:hAnsi="Times New Roman" w:cs="Times New Roman"/>
          <w:i/>
          <w:sz w:val="24"/>
          <w:szCs w:val="24"/>
          <w:lang w:val="uk-UA"/>
        </w:rPr>
      </w:pPr>
      <w:r>
        <w:rPr>
          <w:rFonts w:ascii="Times New Roman" w:hAnsi="Times New Roman" w:cs="Times New Roman"/>
          <w:i/>
          <w:sz w:val="24"/>
          <w:szCs w:val="24"/>
          <w:lang w:val="uk-UA"/>
        </w:rPr>
        <w:t xml:space="preserve">/ </w:t>
      </w:r>
      <w:r w:rsidR="00A64A90" w:rsidRPr="00A64A90">
        <w:rPr>
          <w:rFonts w:ascii="Times New Roman" w:hAnsi="Times New Roman" w:cs="Times New Roman"/>
          <w:i/>
          <w:sz w:val="24"/>
          <w:szCs w:val="24"/>
          <w:lang w:val="uk-UA"/>
        </w:rPr>
        <w:t>РЕДАКЦІЯ ПРОПОНОВАНА ДЛЯ ОБГОВОРЕННЯ ТА РЕЦЕНЗУВАННЯ</w:t>
      </w:r>
      <w:r>
        <w:rPr>
          <w:rFonts w:ascii="Times New Roman" w:hAnsi="Times New Roman" w:cs="Times New Roman"/>
          <w:i/>
          <w:sz w:val="24"/>
          <w:szCs w:val="24"/>
          <w:lang w:val="uk-UA"/>
        </w:rPr>
        <w:t xml:space="preserve"> /</w:t>
      </w:r>
    </w:p>
    <w:p w:rsidR="00914314" w:rsidRPr="00762505" w:rsidRDefault="00914314" w:rsidP="0040506D">
      <w:pPr>
        <w:spacing w:after="120"/>
        <w:ind w:firstLine="567"/>
        <w:jc w:val="both"/>
        <w:rPr>
          <w:rFonts w:ascii="Times New Roman" w:hAnsi="Times New Roman" w:cs="Times New Roman"/>
          <w:sz w:val="28"/>
          <w:szCs w:val="28"/>
          <w:lang w:val="uk-UA"/>
        </w:rPr>
      </w:pPr>
    </w:p>
    <w:p w:rsidR="0040506D" w:rsidRDefault="0040506D" w:rsidP="00914314">
      <w:pPr>
        <w:jc w:val="center"/>
        <w:rPr>
          <w:rFonts w:ascii="Times New Roman" w:hAnsi="Times New Roman" w:cs="Times New Roman"/>
          <w:b/>
          <w:sz w:val="26"/>
          <w:szCs w:val="26"/>
          <w:lang w:val="uk-UA"/>
        </w:rPr>
      </w:pPr>
    </w:p>
    <w:p w:rsidR="0040506D" w:rsidRDefault="0040506D" w:rsidP="00914314">
      <w:pPr>
        <w:jc w:val="center"/>
        <w:rPr>
          <w:rFonts w:ascii="Times New Roman" w:hAnsi="Times New Roman" w:cs="Times New Roman"/>
          <w:b/>
          <w:sz w:val="26"/>
          <w:szCs w:val="26"/>
          <w:lang w:val="uk-UA"/>
        </w:rPr>
      </w:pPr>
    </w:p>
    <w:p w:rsidR="0040506D" w:rsidRDefault="0040506D" w:rsidP="00914314">
      <w:pPr>
        <w:jc w:val="center"/>
        <w:rPr>
          <w:rFonts w:ascii="Times New Roman" w:hAnsi="Times New Roman" w:cs="Times New Roman"/>
          <w:b/>
          <w:sz w:val="26"/>
          <w:szCs w:val="26"/>
          <w:lang w:val="uk-UA"/>
        </w:rPr>
      </w:pPr>
    </w:p>
    <w:p w:rsidR="002B030A" w:rsidRDefault="002B030A" w:rsidP="00914314">
      <w:pPr>
        <w:jc w:val="center"/>
        <w:rPr>
          <w:rFonts w:ascii="Times New Roman" w:hAnsi="Times New Roman" w:cs="Times New Roman"/>
          <w:b/>
          <w:sz w:val="26"/>
          <w:szCs w:val="26"/>
          <w:lang w:val="uk-UA"/>
        </w:rPr>
      </w:pPr>
    </w:p>
    <w:p w:rsidR="0040506D" w:rsidRPr="00A64A90" w:rsidRDefault="00A64A90" w:rsidP="00914314">
      <w:pPr>
        <w:jc w:val="center"/>
        <w:rPr>
          <w:rFonts w:ascii="Times New Roman" w:hAnsi="Times New Roman" w:cs="Times New Roman"/>
          <w:b/>
          <w:sz w:val="40"/>
          <w:szCs w:val="40"/>
          <w:lang w:val="uk-UA"/>
        </w:rPr>
      </w:pPr>
      <w:r w:rsidRPr="00A64A90">
        <w:rPr>
          <w:rFonts w:ascii="Times New Roman" w:hAnsi="Times New Roman" w:cs="Times New Roman"/>
          <w:b/>
          <w:sz w:val="40"/>
          <w:szCs w:val="40"/>
          <w:lang w:val="uk-UA"/>
        </w:rPr>
        <w:t>2023</w:t>
      </w:r>
    </w:p>
    <w:p w:rsidR="0040506D" w:rsidRDefault="0040506D" w:rsidP="00914314">
      <w:pPr>
        <w:jc w:val="center"/>
        <w:rPr>
          <w:rFonts w:ascii="Times New Roman" w:hAnsi="Times New Roman" w:cs="Times New Roman"/>
          <w:b/>
          <w:sz w:val="26"/>
          <w:szCs w:val="26"/>
          <w:lang w:val="uk-UA"/>
        </w:rPr>
      </w:pPr>
    </w:p>
    <w:sdt>
      <w:sdtPr>
        <w:rPr>
          <w:rFonts w:asciiTheme="minorHAnsi" w:eastAsiaTheme="minorHAnsi" w:hAnsiTheme="minorHAnsi" w:cstheme="minorBidi"/>
          <w:color w:val="auto"/>
          <w:sz w:val="22"/>
          <w:szCs w:val="22"/>
          <w:lang w:eastAsia="en-US"/>
        </w:rPr>
        <w:id w:val="896248458"/>
        <w:docPartObj>
          <w:docPartGallery w:val="Table of Contents"/>
          <w:docPartUnique/>
        </w:docPartObj>
      </w:sdtPr>
      <w:sdtEndPr>
        <w:rPr>
          <w:b/>
          <w:bCs/>
        </w:rPr>
      </w:sdtEndPr>
      <w:sdtContent>
        <w:p w:rsidR="000E3622" w:rsidRPr="00CF638F" w:rsidRDefault="00351FF3" w:rsidP="00351FF3">
          <w:pPr>
            <w:pStyle w:val="af3"/>
            <w:jc w:val="center"/>
            <w:rPr>
              <w:rFonts w:ascii="Times New Roman" w:hAnsi="Times New Roman" w:cs="Times New Roman"/>
              <w:i/>
              <w:sz w:val="40"/>
              <w:szCs w:val="40"/>
              <w:lang w:val="uk-UA"/>
            </w:rPr>
          </w:pPr>
          <w:r w:rsidRPr="00CF638F">
            <w:rPr>
              <w:rFonts w:ascii="Times New Roman" w:hAnsi="Times New Roman" w:cs="Times New Roman"/>
              <w:i/>
              <w:sz w:val="40"/>
              <w:szCs w:val="40"/>
              <w:lang w:val="uk-UA"/>
            </w:rPr>
            <w:t>ЗМІСТ</w:t>
          </w:r>
        </w:p>
        <w:p w:rsidR="00351FF3" w:rsidRPr="00CF638F" w:rsidRDefault="00351FF3" w:rsidP="00351FF3">
          <w:pPr>
            <w:rPr>
              <w:rFonts w:ascii="Times New Roman" w:hAnsi="Times New Roman" w:cs="Times New Roman"/>
              <w:sz w:val="24"/>
              <w:szCs w:val="24"/>
              <w:lang w:val="uk-UA" w:eastAsia="ru-RU"/>
            </w:rPr>
          </w:pPr>
        </w:p>
        <w:p w:rsidR="00D1101D" w:rsidRDefault="000E3622">
          <w:pPr>
            <w:pStyle w:val="11"/>
            <w:tabs>
              <w:tab w:val="right" w:leader="dot" w:pos="9345"/>
            </w:tabs>
            <w:rPr>
              <w:rFonts w:cstheme="minorBidi"/>
              <w:noProof/>
            </w:rPr>
          </w:pPr>
          <w:r w:rsidRPr="00CF638F">
            <w:rPr>
              <w:rFonts w:ascii="Times New Roman" w:hAnsi="Times New Roman"/>
              <w:sz w:val="24"/>
              <w:szCs w:val="24"/>
            </w:rPr>
            <w:fldChar w:fldCharType="begin"/>
          </w:r>
          <w:r w:rsidRPr="00CF638F">
            <w:rPr>
              <w:rFonts w:ascii="Times New Roman" w:hAnsi="Times New Roman"/>
              <w:sz w:val="24"/>
              <w:szCs w:val="24"/>
            </w:rPr>
            <w:instrText xml:space="preserve"> TOC \o "1-3" \h \z \u </w:instrText>
          </w:r>
          <w:r w:rsidRPr="00CF638F">
            <w:rPr>
              <w:rFonts w:ascii="Times New Roman" w:hAnsi="Times New Roman"/>
              <w:sz w:val="24"/>
              <w:szCs w:val="24"/>
            </w:rPr>
            <w:fldChar w:fldCharType="separate"/>
          </w:r>
          <w:hyperlink w:anchor="_Toc142507932" w:history="1">
            <w:r w:rsidR="00D1101D" w:rsidRPr="00F90F9F">
              <w:rPr>
                <w:rStyle w:val="a7"/>
                <w:rFonts w:ascii="Times New Roman" w:hAnsi="Times New Roman"/>
                <w:b/>
                <w:noProof/>
                <w:lang w:val="uk-UA"/>
              </w:rPr>
              <w:t>I. ЗАГАЛЬНИЙ ОГЛЯД РЕКОМЕНДАЦІЙ</w:t>
            </w:r>
            <w:r w:rsidR="00D1101D">
              <w:rPr>
                <w:noProof/>
                <w:webHidden/>
              </w:rPr>
              <w:tab/>
            </w:r>
            <w:r w:rsidR="00D1101D">
              <w:rPr>
                <w:noProof/>
                <w:webHidden/>
              </w:rPr>
              <w:fldChar w:fldCharType="begin"/>
            </w:r>
            <w:r w:rsidR="00D1101D">
              <w:rPr>
                <w:noProof/>
                <w:webHidden/>
              </w:rPr>
              <w:instrText xml:space="preserve"> PAGEREF _Toc142507932 \h </w:instrText>
            </w:r>
            <w:r w:rsidR="00D1101D">
              <w:rPr>
                <w:noProof/>
                <w:webHidden/>
              </w:rPr>
            </w:r>
            <w:r w:rsidR="00D1101D">
              <w:rPr>
                <w:noProof/>
                <w:webHidden/>
              </w:rPr>
              <w:fldChar w:fldCharType="separate"/>
            </w:r>
            <w:r w:rsidR="00D1101D">
              <w:rPr>
                <w:noProof/>
                <w:webHidden/>
              </w:rPr>
              <w:t>2</w:t>
            </w:r>
            <w:r w:rsidR="00D1101D">
              <w:rPr>
                <w:noProof/>
                <w:webHidden/>
              </w:rPr>
              <w:fldChar w:fldCharType="end"/>
            </w:r>
          </w:hyperlink>
        </w:p>
        <w:p w:rsidR="00D1101D" w:rsidRDefault="00EB35CF">
          <w:pPr>
            <w:pStyle w:val="11"/>
            <w:tabs>
              <w:tab w:val="right" w:leader="dot" w:pos="9345"/>
            </w:tabs>
            <w:rPr>
              <w:rFonts w:cstheme="minorBidi"/>
              <w:noProof/>
            </w:rPr>
          </w:pPr>
          <w:hyperlink w:anchor="_Toc142507933" w:history="1">
            <w:r w:rsidR="00D1101D" w:rsidRPr="00F90F9F">
              <w:rPr>
                <w:rStyle w:val="a7"/>
                <w:rFonts w:ascii="Times New Roman" w:hAnsi="Times New Roman"/>
                <w:b/>
                <w:noProof/>
                <w:lang w:val="uk-UA"/>
              </w:rPr>
              <w:t>II. МЕХАНІЗМ РЕАЛІЗАЦІЇ РЕКОМЕНДАЦІЙ</w:t>
            </w:r>
            <w:r w:rsidR="00D1101D">
              <w:rPr>
                <w:noProof/>
                <w:webHidden/>
              </w:rPr>
              <w:tab/>
            </w:r>
            <w:r w:rsidR="00D1101D">
              <w:rPr>
                <w:noProof/>
                <w:webHidden/>
              </w:rPr>
              <w:fldChar w:fldCharType="begin"/>
            </w:r>
            <w:r w:rsidR="00D1101D">
              <w:rPr>
                <w:noProof/>
                <w:webHidden/>
              </w:rPr>
              <w:instrText xml:space="preserve"> PAGEREF _Toc142507933 \h </w:instrText>
            </w:r>
            <w:r w:rsidR="00D1101D">
              <w:rPr>
                <w:noProof/>
                <w:webHidden/>
              </w:rPr>
            </w:r>
            <w:r w:rsidR="00D1101D">
              <w:rPr>
                <w:noProof/>
                <w:webHidden/>
              </w:rPr>
              <w:fldChar w:fldCharType="separate"/>
            </w:r>
            <w:r w:rsidR="00D1101D">
              <w:rPr>
                <w:noProof/>
                <w:webHidden/>
              </w:rPr>
              <w:t>5</w:t>
            </w:r>
            <w:r w:rsidR="00D1101D">
              <w:rPr>
                <w:noProof/>
                <w:webHidden/>
              </w:rPr>
              <w:fldChar w:fldCharType="end"/>
            </w:r>
          </w:hyperlink>
        </w:p>
        <w:p w:rsidR="00D1101D" w:rsidRDefault="00EB35CF">
          <w:pPr>
            <w:pStyle w:val="11"/>
            <w:tabs>
              <w:tab w:val="right" w:leader="dot" w:pos="9345"/>
            </w:tabs>
            <w:rPr>
              <w:rFonts w:cstheme="minorBidi"/>
              <w:noProof/>
            </w:rPr>
          </w:pPr>
          <w:hyperlink w:anchor="_Toc142507934" w:history="1">
            <w:r w:rsidR="00D1101D" w:rsidRPr="00F90F9F">
              <w:rPr>
                <w:rStyle w:val="a7"/>
                <w:rFonts w:ascii="Times New Roman" w:hAnsi="Times New Roman"/>
                <w:b/>
                <w:noProof/>
                <w:lang w:val="uk-UA"/>
              </w:rPr>
              <w:t>III. ПРАКТИКА ВРАХУВАННЯ РЕКОМЕНДАЦІЙ У  НАЦІОНАЛЬНИХ ПРАВОВИХ СИСТЕМАХ</w:t>
            </w:r>
            <w:r w:rsidR="00D1101D">
              <w:rPr>
                <w:noProof/>
                <w:webHidden/>
              </w:rPr>
              <w:tab/>
            </w:r>
            <w:r w:rsidR="00D1101D">
              <w:rPr>
                <w:noProof/>
                <w:webHidden/>
              </w:rPr>
              <w:fldChar w:fldCharType="begin"/>
            </w:r>
            <w:r w:rsidR="00D1101D">
              <w:rPr>
                <w:noProof/>
                <w:webHidden/>
              </w:rPr>
              <w:instrText xml:space="preserve"> PAGEREF _Toc142507934 \h </w:instrText>
            </w:r>
            <w:r w:rsidR="00D1101D">
              <w:rPr>
                <w:noProof/>
                <w:webHidden/>
              </w:rPr>
            </w:r>
            <w:r w:rsidR="00D1101D">
              <w:rPr>
                <w:noProof/>
                <w:webHidden/>
              </w:rPr>
              <w:fldChar w:fldCharType="separate"/>
            </w:r>
            <w:r w:rsidR="00D1101D">
              <w:rPr>
                <w:noProof/>
                <w:webHidden/>
              </w:rPr>
              <w:t>9</w:t>
            </w:r>
            <w:r w:rsidR="00D1101D">
              <w:rPr>
                <w:noProof/>
                <w:webHidden/>
              </w:rPr>
              <w:fldChar w:fldCharType="end"/>
            </w:r>
          </w:hyperlink>
        </w:p>
        <w:p w:rsidR="00D1101D" w:rsidRDefault="00EB35CF">
          <w:pPr>
            <w:pStyle w:val="21"/>
            <w:tabs>
              <w:tab w:val="right" w:leader="dot" w:pos="9345"/>
            </w:tabs>
            <w:rPr>
              <w:rFonts w:cstheme="minorBidi"/>
              <w:noProof/>
            </w:rPr>
          </w:pPr>
          <w:hyperlink w:anchor="_Toc142507935" w:history="1">
            <w:r w:rsidR="00D1101D" w:rsidRPr="00F90F9F">
              <w:rPr>
                <w:rStyle w:val="a7"/>
                <w:rFonts w:ascii="Times New Roman" w:hAnsi="Times New Roman"/>
                <w:b/>
                <w:noProof/>
                <w:lang w:val="uk-UA"/>
              </w:rPr>
              <w:t>Підстави відповідальності</w:t>
            </w:r>
            <w:r w:rsidR="00D1101D">
              <w:rPr>
                <w:noProof/>
                <w:webHidden/>
              </w:rPr>
              <w:tab/>
            </w:r>
            <w:r w:rsidR="00D1101D">
              <w:rPr>
                <w:noProof/>
                <w:webHidden/>
              </w:rPr>
              <w:fldChar w:fldCharType="begin"/>
            </w:r>
            <w:r w:rsidR="00D1101D">
              <w:rPr>
                <w:noProof/>
                <w:webHidden/>
              </w:rPr>
              <w:instrText xml:space="preserve"> PAGEREF _Toc142507935 \h </w:instrText>
            </w:r>
            <w:r w:rsidR="00D1101D">
              <w:rPr>
                <w:noProof/>
                <w:webHidden/>
              </w:rPr>
            </w:r>
            <w:r w:rsidR="00D1101D">
              <w:rPr>
                <w:noProof/>
                <w:webHidden/>
              </w:rPr>
              <w:fldChar w:fldCharType="separate"/>
            </w:r>
            <w:r w:rsidR="00D1101D">
              <w:rPr>
                <w:noProof/>
                <w:webHidden/>
              </w:rPr>
              <w:t>10</w:t>
            </w:r>
            <w:r w:rsidR="00D1101D">
              <w:rPr>
                <w:noProof/>
                <w:webHidden/>
              </w:rPr>
              <w:fldChar w:fldCharType="end"/>
            </w:r>
          </w:hyperlink>
        </w:p>
        <w:p w:rsidR="00D1101D" w:rsidRDefault="00EB35CF">
          <w:pPr>
            <w:pStyle w:val="21"/>
            <w:tabs>
              <w:tab w:val="right" w:leader="dot" w:pos="9345"/>
            </w:tabs>
            <w:rPr>
              <w:rFonts w:cstheme="minorBidi"/>
              <w:noProof/>
            </w:rPr>
          </w:pPr>
          <w:hyperlink w:anchor="_Toc142507936" w:history="1">
            <w:r w:rsidR="00D1101D" w:rsidRPr="00F90F9F">
              <w:rPr>
                <w:rStyle w:val="a7"/>
                <w:rFonts w:ascii="Times New Roman" w:hAnsi="Times New Roman"/>
                <w:b/>
                <w:noProof/>
                <w:lang w:val="uk-UA"/>
              </w:rPr>
              <w:t>Відповідальність юридичних осіб у зв’язку з діяннями посередників</w:t>
            </w:r>
            <w:r w:rsidR="00D1101D">
              <w:rPr>
                <w:noProof/>
                <w:webHidden/>
              </w:rPr>
              <w:tab/>
            </w:r>
            <w:r w:rsidR="00D1101D">
              <w:rPr>
                <w:noProof/>
                <w:webHidden/>
              </w:rPr>
              <w:fldChar w:fldCharType="begin"/>
            </w:r>
            <w:r w:rsidR="00D1101D">
              <w:rPr>
                <w:noProof/>
                <w:webHidden/>
              </w:rPr>
              <w:instrText xml:space="preserve"> PAGEREF _Toc142507936 \h </w:instrText>
            </w:r>
            <w:r w:rsidR="00D1101D">
              <w:rPr>
                <w:noProof/>
                <w:webHidden/>
              </w:rPr>
            </w:r>
            <w:r w:rsidR="00D1101D">
              <w:rPr>
                <w:noProof/>
                <w:webHidden/>
              </w:rPr>
              <w:fldChar w:fldCharType="separate"/>
            </w:r>
            <w:r w:rsidR="00D1101D">
              <w:rPr>
                <w:noProof/>
                <w:webHidden/>
              </w:rPr>
              <w:t>14</w:t>
            </w:r>
            <w:r w:rsidR="00D1101D">
              <w:rPr>
                <w:noProof/>
                <w:webHidden/>
              </w:rPr>
              <w:fldChar w:fldCharType="end"/>
            </w:r>
          </w:hyperlink>
        </w:p>
        <w:p w:rsidR="00D1101D" w:rsidRDefault="00EB35CF">
          <w:pPr>
            <w:pStyle w:val="31"/>
            <w:tabs>
              <w:tab w:val="right" w:leader="dot" w:pos="9345"/>
            </w:tabs>
            <w:rPr>
              <w:rFonts w:cstheme="minorBidi"/>
              <w:noProof/>
            </w:rPr>
          </w:pPr>
          <w:hyperlink w:anchor="_Toc142507937" w:history="1">
            <w:r w:rsidR="00D1101D" w:rsidRPr="00F90F9F">
              <w:rPr>
                <w:rStyle w:val="a7"/>
                <w:rFonts w:ascii="Times New Roman" w:hAnsi="Times New Roman"/>
                <w:b/>
                <w:i/>
                <w:noProof/>
                <w:lang w:val="uk-UA"/>
              </w:rPr>
              <w:t>Пов’язані посередники</w:t>
            </w:r>
            <w:r w:rsidR="00D1101D">
              <w:rPr>
                <w:noProof/>
                <w:webHidden/>
              </w:rPr>
              <w:tab/>
            </w:r>
            <w:r w:rsidR="00D1101D">
              <w:rPr>
                <w:noProof/>
                <w:webHidden/>
              </w:rPr>
              <w:fldChar w:fldCharType="begin"/>
            </w:r>
            <w:r w:rsidR="00D1101D">
              <w:rPr>
                <w:noProof/>
                <w:webHidden/>
              </w:rPr>
              <w:instrText xml:space="preserve"> PAGEREF _Toc142507937 \h </w:instrText>
            </w:r>
            <w:r w:rsidR="00D1101D">
              <w:rPr>
                <w:noProof/>
                <w:webHidden/>
              </w:rPr>
            </w:r>
            <w:r w:rsidR="00D1101D">
              <w:rPr>
                <w:noProof/>
                <w:webHidden/>
              </w:rPr>
              <w:fldChar w:fldCharType="separate"/>
            </w:r>
            <w:r w:rsidR="00D1101D">
              <w:rPr>
                <w:noProof/>
                <w:webHidden/>
              </w:rPr>
              <w:t>15</w:t>
            </w:r>
            <w:r w:rsidR="00D1101D">
              <w:rPr>
                <w:noProof/>
                <w:webHidden/>
              </w:rPr>
              <w:fldChar w:fldCharType="end"/>
            </w:r>
          </w:hyperlink>
        </w:p>
        <w:p w:rsidR="00D1101D" w:rsidRDefault="00EB35CF">
          <w:pPr>
            <w:pStyle w:val="31"/>
            <w:tabs>
              <w:tab w:val="right" w:leader="dot" w:pos="9345"/>
            </w:tabs>
            <w:rPr>
              <w:rFonts w:cstheme="minorBidi"/>
              <w:noProof/>
            </w:rPr>
          </w:pPr>
          <w:hyperlink w:anchor="_Toc142507938" w:history="1">
            <w:r w:rsidR="00D1101D" w:rsidRPr="00F90F9F">
              <w:rPr>
                <w:rStyle w:val="a7"/>
                <w:rFonts w:ascii="Times New Roman" w:hAnsi="Times New Roman"/>
                <w:b/>
                <w:i/>
                <w:noProof/>
                <w:lang w:val="uk-UA"/>
              </w:rPr>
              <w:t>Непов’язані посередники</w:t>
            </w:r>
            <w:r w:rsidR="00D1101D">
              <w:rPr>
                <w:noProof/>
                <w:webHidden/>
              </w:rPr>
              <w:tab/>
            </w:r>
            <w:r w:rsidR="00D1101D">
              <w:rPr>
                <w:noProof/>
                <w:webHidden/>
              </w:rPr>
              <w:fldChar w:fldCharType="begin"/>
            </w:r>
            <w:r w:rsidR="00D1101D">
              <w:rPr>
                <w:noProof/>
                <w:webHidden/>
              </w:rPr>
              <w:instrText xml:space="preserve"> PAGEREF _Toc142507938 \h </w:instrText>
            </w:r>
            <w:r w:rsidR="00D1101D">
              <w:rPr>
                <w:noProof/>
                <w:webHidden/>
              </w:rPr>
            </w:r>
            <w:r w:rsidR="00D1101D">
              <w:rPr>
                <w:noProof/>
                <w:webHidden/>
              </w:rPr>
              <w:fldChar w:fldCharType="separate"/>
            </w:r>
            <w:r w:rsidR="00D1101D">
              <w:rPr>
                <w:noProof/>
                <w:webHidden/>
              </w:rPr>
              <w:t>17</w:t>
            </w:r>
            <w:r w:rsidR="00D1101D">
              <w:rPr>
                <w:noProof/>
                <w:webHidden/>
              </w:rPr>
              <w:fldChar w:fldCharType="end"/>
            </w:r>
          </w:hyperlink>
        </w:p>
        <w:p w:rsidR="00D1101D" w:rsidRDefault="00EB35CF">
          <w:pPr>
            <w:pStyle w:val="31"/>
            <w:tabs>
              <w:tab w:val="right" w:leader="dot" w:pos="9345"/>
            </w:tabs>
            <w:rPr>
              <w:rFonts w:cstheme="minorBidi"/>
              <w:noProof/>
            </w:rPr>
          </w:pPr>
          <w:hyperlink w:anchor="_Toc142507939" w:history="1">
            <w:r w:rsidR="00D1101D" w:rsidRPr="00F90F9F">
              <w:rPr>
                <w:rStyle w:val="a7"/>
                <w:rFonts w:ascii="Times New Roman" w:hAnsi="Times New Roman"/>
                <w:b/>
                <w:i/>
                <w:noProof/>
                <w:lang w:val="uk-UA"/>
              </w:rPr>
              <w:t>Проблемні аспекти відповідальності юридичних осіб у зв’язку діяннями посередників</w:t>
            </w:r>
            <w:r w:rsidR="00D1101D">
              <w:rPr>
                <w:noProof/>
                <w:webHidden/>
              </w:rPr>
              <w:tab/>
            </w:r>
            <w:r w:rsidR="00D1101D">
              <w:rPr>
                <w:noProof/>
                <w:webHidden/>
              </w:rPr>
              <w:fldChar w:fldCharType="begin"/>
            </w:r>
            <w:r w:rsidR="00D1101D">
              <w:rPr>
                <w:noProof/>
                <w:webHidden/>
              </w:rPr>
              <w:instrText xml:space="preserve"> PAGEREF _Toc142507939 \h </w:instrText>
            </w:r>
            <w:r w:rsidR="00D1101D">
              <w:rPr>
                <w:noProof/>
                <w:webHidden/>
              </w:rPr>
            </w:r>
            <w:r w:rsidR="00D1101D">
              <w:rPr>
                <w:noProof/>
                <w:webHidden/>
              </w:rPr>
              <w:fldChar w:fldCharType="separate"/>
            </w:r>
            <w:r w:rsidR="00D1101D">
              <w:rPr>
                <w:noProof/>
                <w:webHidden/>
              </w:rPr>
              <w:t>18</w:t>
            </w:r>
            <w:r w:rsidR="00D1101D">
              <w:rPr>
                <w:noProof/>
                <w:webHidden/>
              </w:rPr>
              <w:fldChar w:fldCharType="end"/>
            </w:r>
          </w:hyperlink>
        </w:p>
        <w:p w:rsidR="00D1101D" w:rsidRDefault="00EB35CF">
          <w:pPr>
            <w:pStyle w:val="21"/>
            <w:tabs>
              <w:tab w:val="right" w:leader="dot" w:pos="9345"/>
            </w:tabs>
            <w:rPr>
              <w:rFonts w:cstheme="minorBidi"/>
              <w:noProof/>
            </w:rPr>
          </w:pPr>
          <w:hyperlink w:anchor="_Toc142507940" w:history="1">
            <w:r w:rsidR="00D1101D" w:rsidRPr="00F90F9F">
              <w:rPr>
                <w:rStyle w:val="a7"/>
                <w:rFonts w:ascii="Times New Roman" w:hAnsi="Times New Roman"/>
                <w:b/>
                <w:noProof/>
                <w:lang w:val="uk-UA"/>
              </w:rPr>
              <w:t>Відповідальність правонаступників</w:t>
            </w:r>
            <w:r w:rsidR="00D1101D">
              <w:rPr>
                <w:noProof/>
                <w:webHidden/>
              </w:rPr>
              <w:tab/>
            </w:r>
            <w:r w:rsidR="00D1101D">
              <w:rPr>
                <w:noProof/>
                <w:webHidden/>
              </w:rPr>
              <w:fldChar w:fldCharType="begin"/>
            </w:r>
            <w:r w:rsidR="00D1101D">
              <w:rPr>
                <w:noProof/>
                <w:webHidden/>
              </w:rPr>
              <w:instrText xml:space="preserve"> PAGEREF _Toc142507940 \h </w:instrText>
            </w:r>
            <w:r w:rsidR="00D1101D">
              <w:rPr>
                <w:noProof/>
                <w:webHidden/>
              </w:rPr>
            </w:r>
            <w:r w:rsidR="00D1101D">
              <w:rPr>
                <w:noProof/>
                <w:webHidden/>
              </w:rPr>
              <w:fldChar w:fldCharType="separate"/>
            </w:r>
            <w:r w:rsidR="00D1101D">
              <w:rPr>
                <w:noProof/>
                <w:webHidden/>
              </w:rPr>
              <w:t>19</w:t>
            </w:r>
            <w:r w:rsidR="00D1101D">
              <w:rPr>
                <w:noProof/>
                <w:webHidden/>
              </w:rPr>
              <w:fldChar w:fldCharType="end"/>
            </w:r>
          </w:hyperlink>
        </w:p>
        <w:p w:rsidR="00D1101D" w:rsidRDefault="00EB35CF">
          <w:pPr>
            <w:pStyle w:val="31"/>
            <w:tabs>
              <w:tab w:val="right" w:leader="dot" w:pos="9345"/>
            </w:tabs>
            <w:rPr>
              <w:rFonts w:cstheme="minorBidi"/>
              <w:noProof/>
            </w:rPr>
          </w:pPr>
          <w:hyperlink w:anchor="_Toc142507941" w:history="1">
            <w:r w:rsidR="00D1101D" w:rsidRPr="00F90F9F">
              <w:rPr>
                <w:rStyle w:val="a7"/>
                <w:rFonts w:ascii="Times New Roman" w:hAnsi="Times New Roman"/>
                <w:b/>
                <w:i/>
                <w:noProof/>
                <w:lang w:val="uk-UA"/>
              </w:rPr>
              <w:t>Проблемні аспекти відповідальності правонаступників</w:t>
            </w:r>
            <w:r w:rsidR="00D1101D">
              <w:rPr>
                <w:noProof/>
                <w:webHidden/>
              </w:rPr>
              <w:tab/>
            </w:r>
            <w:r w:rsidR="00D1101D">
              <w:rPr>
                <w:noProof/>
                <w:webHidden/>
              </w:rPr>
              <w:fldChar w:fldCharType="begin"/>
            </w:r>
            <w:r w:rsidR="00D1101D">
              <w:rPr>
                <w:noProof/>
                <w:webHidden/>
              </w:rPr>
              <w:instrText xml:space="preserve"> PAGEREF _Toc142507941 \h </w:instrText>
            </w:r>
            <w:r w:rsidR="00D1101D">
              <w:rPr>
                <w:noProof/>
                <w:webHidden/>
              </w:rPr>
            </w:r>
            <w:r w:rsidR="00D1101D">
              <w:rPr>
                <w:noProof/>
                <w:webHidden/>
              </w:rPr>
              <w:fldChar w:fldCharType="separate"/>
            </w:r>
            <w:r w:rsidR="00D1101D">
              <w:rPr>
                <w:noProof/>
                <w:webHidden/>
              </w:rPr>
              <w:t>21</w:t>
            </w:r>
            <w:r w:rsidR="00D1101D">
              <w:rPr>
                <w:noProof/>
                <w:webHidden/>
              </w:rPr>
              <w:fldChar w:fldCharType="end"/>
            </w:r>
          </w:hyperlink>
        </w:p>
        <w:p w:rsidR="00D1101D" w:rsidRDefault="00EB35CF">
          <w:pPr>
            <w:pStyle w:val="21"/>
            <w:tabs>
              <w:tab w:val="right" w:leader="dot" w:pos="9345"/>
            </w:tabs>
            <w:rPr>
              <w:rFonts w:cstheme="minorBidi"/>
              <w:noProof/>
            </w:rPr>
          </w:pPr>
          <w:hyperlink w:anchor="_Toc142507942" w:history="1">
            <w:r w:rsidR="00D1101D" w:rsidRPr="00F90F9F">
              <w:rPr>
                <w:rStyle w:val="a7"/>
                <w:rFonts w:ascii="Times New Roman" w:hAnsi="Times New Roman"/>
                <w:b/>
                <w:noProof/>
                <w:lang w:val="uk-UA"/>
              </w:rPr>
              <w:t>Заходи комплаєнсу</w:t>
            </w:r>
            <w:r w:rsidR="00D1101D">
              <w:rPr>
                <w:noProof/>
                <w:webHidden/>
              </w:rPr>
              <w:tab/>
            </w:r>
            <w:r w:rsidR="00D1101D">
              <w:rPr>
                <w:noProof/>
                <w:webHidden/>
              </w:rPr>
              <w:fldChar w:fldCharType="begin"/>
            </w:r>
            <w:r w:rsidR="00D1101D">
              <w:rPr>
                <w:noProof/>
                <w:webHidden/>
              </w:rPr>
              <w:instrText xml:space="preserve"> PAGEREF _Toc142507942 \h </w:instrText>
            </w:r>
            <w:r w:rsidR="00D1101D">
              <w:rPr>
                <w:noProof/>
                <w:webHidden/>
              </w:rPr>
            </w:r>
            <w:r w:rsidR="00D1101D">
              <w:rPr>
                <w:noProof/>
                <w:webHidden/>
              </w:rPr>
              <w:fldChar w:fldCharType="separate"/>
            </w:r>
            <w:r w:rsidR="00D1101D">
              <w:rPr>
                <w:noProof/>
                <w:webHidden/>
              </w:rPr>
              <w:t>23</w:t>
            </w:r>
            <w:r w:rsidR="00D1101D">
              <w:rPr>
                <w:noProof/>
                <w:webHidden/>
              </w:rPr>
              <w:fldChar w:fldCharType="end"/>
            </w:r>
          </w:hyperlink>
        </w:p>
        <w:p w:rsidR="00D1101D" w:rsidRDefault="00EB35CF">
          <w:pPr>
            <w:pStyle w:val="21"/>
            <w:tabs>
              <w:tab w:val="right" w:leader="dot" w:pos="9345"/>
            </w:tabs>
            <w:rPr>
              <w:rFonts w:cstheme="minorBidi"/>
              <w:noProof/>
            </w:rPr>
          </w:pPr>
          <w:hyperlink w:anchor="_Toc142507943" w:history="1">
            <w:r w:rsidR="00D1101D" w:rsidRPr="00F90F9F">
              <w:rPr>
                <w:rStyle w:val="a7"/>
                <w:rFonts w:ascii="Times New Roman" w:hAnsi="Times New Roman"/>
                <w:b/>
                <w:noProof/>
                <w:lang w:val="uk-UA"/>
              </w:rPr>
              <w:t>Санкції, що застосовуються до юридичних осіб</w:t>
            </w:r>
            <w:r w:rsidR="00D1101D">
              <w:rPr>
                <w:noProof/>
                <w:webHidden/>
              </w:rPr>
              <w:tab/>
            </w:r>
            <w:r w:rsidR="00D1101D">
              <w:rPr>
                <w:noProof/>
                <w:webHidden/>
              </w:rPr>
              <w:fldChar w:fldCharType="begin"/>
            </w:r>
            <w:r w:rsidR="00D1101D">
              <w:rPr>
                <w:noProof/>
                <w:webHidden/>
              </w:rPr>
              <w:instrText xml:space="preserve"> PAGEREF _Toc142507943 \h </w:instrText>
            </w:r>
            <w:r w:rsidR="00D1101D">
              <w:rPr>
                <w:noProof/>
                <w:webHidden/>
              </w:rPr>
            </w:r>
            <w:r w:rsidR="00D1101D">
              <w:rPr>
                <w:noProof/>
                <w:webHidden/>
              </w:rPr>
              <w:fldChar w:fldCharType="separate"/>
            </w:r>
            <w:r w:rsidR="00D1101D">
              <w:rPr>
                <w:noProof/>
                <w:webHidden/>
              </w:rPr>
              <w:t>24</w:t>
            </w:r>
            <w:r w:rsidR="00D1101D">
              <w:rPr>
                <w:noProof/>
                <w:webHidden/>
              </w:rPr>
              <w:fldChar w:fldCharType="end"/>
            </w:r>
          </w:hyperlink>
        </w:p>
        <w:p w:rsidR="00D1101D" w:rsidRDefault="00EB35CF">
          <w:pPr>
            <w:pStyle w:val="21"/>
            <w:tabs>
              <w:tab w:val="right" w:leader="dot" w:pos="9345"/>
            </w:tabs>
            <w:rPr>
              <w:rFonts w:cstheme="minorBidi"/>
              <w:noProof/>
            </w:rPr>
          </w:pPr>
          <w:hyperlink w:anchor="_Toc142507944" w:history="1">
            <w:r w:rsidR="00D1101D" w:rsidRPr="00F90F9F">
              <w:rPr>
                <w:rStyle w:val="a7"/>
                <w:rFonts w:ascii="Times New Roman" w:hAnsi="Times New Roman"/>
                <w:b/>
                <w:noProof/>
                <w:lang w:val="uk-UA"/>
              </w:rPr>
              <w:t>Обставини, які пом’якшують покарання юридичних осіб</w:t>
            </w:r>
            <w:r w:rsidR="00D1101D">
              <w:rPr>
                <w:noProof/>
                <w:webHidden/>
              </w:rPr>
              <w:tab/>
            </w:r>
            <w:r w:rsidR="00D1101D">
              <w:rPr>
                <w:noProof/>
                <w:webHidden/>
              </w:rPr>
              <w:fldChar w:fldCharType="begin"/>
            </w:r>
            <w:r w:rsidR="00D1101D">
              <w:rPr>
                <w:noProof/>
                <w:webHidden/>
              </w:rPr>
              <w:instrText xml:space="preserve"> PAGEREF _Toc142507944 \h </w:instrText>
            </w:r>
            <w:r w:rsidR="00D1101D">
              <w:rPr>
                <w:noProof/>
                <w:webHidden/>
              </w:rPr>
            </w:r>
            <w:r w:rsidR="00D1101D">
              <w:rPr>
                <w:noProof/>
                <w:webHidden/>
              </w:rPr>
              <w:fldChar w:fldCharType="separate"/>
            </w:r>
            <w:r w:rsidR="00D1101D">
              <w:rPr>
                <w:noProof/>
                <w:webHidden/>
              </w:rPr>
              <w:t>28</w:t>
            </w:r>
            <w:r w:rsidR="00D1101D">
              <w:rPr>
                <w:noProof/>
                <w:webHidden/>
              </w:rPr>
              <w:fldChar w:fldCharType="end"/>
            </w:r>
          </w:hyperlink>
        </w:p>
        <w:p w:rsidR="00D1101D" w:rsidRDefault="00EB35CF">
          <w:pPr>
            <w:pStyle w:val="21"/>
            <w:tabs>
              <w:tab w:val="right" w:leader="dot" w:pos="9345"/>
            </w:tabs>
            <w:rPr>
              <w:rFonts w:cstheme="minorBidi"/>
              <w:noProof/>
            </w:rPr>
          </w:pPr>
          <w:hyperlink w:anchor="_Toc142507945" w:history="1">
            <w:r w:rsidR="00D1101D" w:rsidRPr="00F90F9F">
              <w:rPr>
                <w:rStyle w:val="a7"/>
                <w:rFonts w:ascii="Times New Roman" w:hAnsi="Times New Roman"/>
                <w:b/>
                <w:noProof/>
                <w:lang w:val="uk-UA"/>
              </w:rPr>
              <w:t>Інструменти врегулювання у справах про підкуп за участю юридичних осіб</w:t>
            </w:r>
            <w:r w:rsidR="00D1101D">
              <w:rPr>
                <w:noProof/>
                <w:webHidden/>
              </w:rPr>
              <w:tab/>
            </w:r>
            <w:r w:rsidR="00D1101D">
              <w:rPr>
                <w:noProof/>
                <w:webHidden/>
              </w:rPr>
              <w:fldChar w:fldCharType="begin"/>
            </w:r>
            <w:r w:rsidR="00D1101D">
              <w:rPr>
                <w:noProof/>
                <w:webHidden/>
              </w:rPr>
              <w:instrText xml:space="preserve"> PAGEREF _Toc142507945 \h </w:instrText>
            </w:r>
            <w:r w:rsidR="00D1101D">
              <w:rPr>
                <w:noProof/>
                <w:webHidden/>
              </w:rPr>
            </w:r>
            <w:r w:rsidR="00D1101D">
              <w:rPr>
                <w:noProof/>
                <w:webHidden/>
              </w:rPr>
              <w:fldChar w:fldCharType="separate"/>
            </w:r>
            <w:r w:rsidR="00D1101D">
              <w:rPr>
                <w:noProof/>
                <w:webHidden/>
              </w:rPr>
              <w:t>29</w:t>
            </w:r>
            <w:r w:rsidR="00D1101D">
              <w:rPr>
                <w:noProof/>
                <w:webHidden/>
              </w:rPr>
              <w:fldChar w:fldCharType="end"/>
            </w:r>
          </w:hyperlink>
        </w:p>
        <w:p w:rsidR="00D1101D" w:rsidRDefault="00EB35CF">
          <w:pPr>
            <w:pStyle w:val="11"/>
            <w:tabs>
              <w:tab w:val="right" w:leader="dot" w:pos="9345"/>
            </w:tabs>
            <w:rPr>
              <w:rFonts w:cstheme="minorBidi"/>
              <w:noProof/>
            </w:rPr>
          </w:pPr>
          <w:hyperlink w:anchor="_Toc142507946" w:history="1">
            <w:r w:rsidR="00D1101D" w:rsidRPr="00F90F9F">
              <w:rPr>
                <w:rStyle w:val="a7"/>
                <w:rFonts w:ascii="Times New Roman" w:hAnsi="Times New Roman"/>
                <w:b/>
                <w:noProof/>
                <w:lang w:val="en-US"/>
              </w:rPr>
              <w:t>I</w:t>
            </w:r>
            <w:r w:rsidR="00D1101D" w:rsidRPr="00F90F9F">
              <w:rPr>
                <w:rStyle w:val="a7"/>
                <w:rFonts w:ascii="Times New Roman" w:hAnsi="Times New Roman"/>
                <w:b/>
                <w:noProof/>
                <w:lang w:val="uk-UA"/>
              </w:rPr>
              <w:t>V. ПРОБЛЕМАТИКА І СТАН ІМПЛЕМЕНТАЦІЇ КОНВЕНЦІЇ ТА ВРАХУВАННЯ НАСТАНОВ РЕКОМЕНДАЦІЙ У НАЦІОНАЛЬНІЙ ПРАВОВІЙ СИСТЕМІ УКРАЇНИ</w:t>
            </w:r>
            <w:r w:rsidR="00D1101D">
              <w:rPr>
                <w:noProof/>
                <w:webHidden/>
              </w:rPr>
              <w:tab/>
            </w:r>
            <w:r w:rsidR="00D1101D">
              <w:rPr>
                <w:noProof/>
                <w:webHidden/>
              </w:rPr>
              <w:fldChar w:fldCharType="begin"/>
            </w:r>
            <w:r w:rsidR="00D1101D">
              <w:rPr>
                <w:noProof/>
                <w:webHidden/>
              </w:rPr>
              <w:instrText xml:space="preserve"> PAGEREF _Toc142507946 \h </w:instrText>
            </w:r>
            <w:r w:rsidR="00D1101D">
              <w:rPr>
                <w:noProof/>
                <w:webHidden/>
              </w:rPr>
            </w:r>
            <w:r w:rsidR="00D1101D">
              <w:rPr>
                <w:noProof/>
                <w:webHidden/>
              </w:rPr>
              <w:fldChar w:fldCharType="separate"/>
            </w:r>
            <w:r w:rsidR="00D1101D">
              <w:rPr>
                <w:noProof/>
                <w:webHidden/>
              </w:rPr>
              <w:t>31</w:t>
            </w:r>
            <w:r w:rsidR="00D1101D">
              <w:rPr>
                <w:noProof/>
                <w:webHidden/>
              </w:rPr>
              <w:fldChar w:fldCharType="end"/>
            </w:r>
          </w:hyperlink>
        </w:p>
        <w:p w:rsidR="00D1101D" w:rsidRDefault="00EB35CF">
          <w:pPr>
            <w:pStyle w:val="11"/>
            <w:tabs>
              <w:tab w:val="right" w:leader="dot" w:pos="9345"/>
            </w:tabs>
            <w:rPr>
              <w:rFonts w:cstheme="minorBidi"/>
              <w:noProof/>
            </w:rPr>
          </w:pPr>
          <w:hyperlink w:anchor="_Toc142507947" w:history="1">
            <w:r w:rsidR="00D1101D" w:rsidRPr="00F90F9F">
              <w:rPr>
                <w:rStyle w:val="a7"/>
                <w:rFonts w:ascii="Times New Roman" w:hAnsi="Times New Roman"/>
                <w:b/>
                <w:noProof/>
                <w:lang w:val="uk-UA"/>
              </w:rPr>
              <w:t>V. МОЖЛИВІ АЛЬТЕРНАТИВНІ МОДЕЛІ ВРАХУВАННЯ РЕКОМЕНДАЦІЙ ОЕСР ТА ІМПЛЕМЕНТАЦІЇ КОНВЕНЦІЇ У НАЦІОНАЛЬНУ ПРАВОВУ СИСТЕМУ УКРАЇНИ</w:t>
            </w:r>
            <w:r w:rsidR="00D1101D">
              <w:rPr>
                <w:noProof/>
                <w:webHidden/>
              </w:rPr>
              <w:tab/>
            </w:r>
            <w:r w:rsidR="00D1101D">
              <w:rPr>
                <w:noProof/>
                <w:webHidden/>
              </w:rPr>
              <w:fldChar w:fldCharType="begin"/>
            </w:r>
            <w:r w:rsidR="00D1101D">
              <w:rPr>
                <w:noProof/>
                <w:webHidden/>
              </w:rPr>
              <w:instrText xml:space="preserve"> PAGEREF _Toc142507947 \h </w:instrText>
            </w:r>
            <w:r w:rsidR="00D1101D">
              <w:rPr>
                <w:noProof/>
                <w:webHidden/>
              </w:rPr>
            </w:r>
            <w:r w:rsidR="00D1101D">
              <w:rPr>
                <w:noProof/>
                <w:webHidden/>
              </w:rPr>
              <w:fldChar w:fldCharType="separate"/>
            </w:r>
            <w:r w:rsidR="00D1101D">
              <w:rPr>
                <w:noProof/>
                <w:webHidden/>
              </w:rPr>
              <w:t>37</w:t>
            </w:r>
            <w:r w:rsidR="00D1101D">
              <w:rPr>
                <w:noProof/>
                <w:webHidden/>
              </w:rPr>
              <w:fldChar w:fldCharType="end"/>
            </w:r>
          </w:hyperlink>
        </w:p>
        <w:p w:rsidR="00D1101D" w:rsidRDefault="00EB35CF">
          <w:pPr>
            <w:pStyle w:val="11"/>
            <w:tabs>
              <w:tab w:val="right" w:leader="dot" w:pos="9345"/>
            </w:tabs>
            <w:rPr>
              <w:rFonts w:cstheme="minorBidi"/>
              <w:noProof/>
            </w:rPr>
          </w:pPr>
          <w:hyperlink w:anchor="_Toc142507948" w:history="1">
            <w:r w:rsidR="00D1101D" w:rsidRPr="00F90F9F">
              <w:rPr>
                <w:rStyle w:val="a7"/>
                <w:rFonts w:ascii="Times New Roman" w:hAnsi="Times New Roman"/>
                <w:b/>
                <w:noProof/>
                <w:lang w:val="uk-UA"/>
              </w:rPr>
              <w:t>IV. УЗАГАЛЬНЮЮЧІ ВИСНОВКИ</w:t>
            </w:r>
            <w:r w:rsidR="00D1101D">
              <w:rPr>
                <w:noProof/>
                <w:webHidden/>
              </w:rPr>
              <w:tab/>
            </w:r>
            <w:r w:rsidR="00D1101D">
              <w:rPr>
                <w:noProof/>
                <w:webHidden/>
              </w:rPr>
              <w:fldChar w:fldCharType="begin"/>
            </w:r>
            <w:r w:rsidR="00D1101D">
              <w:rPr>
                <w:noProof/>
                <w:webHidden/>
              </w:rPr>
              <w:instrText xml:space="preserve"> PAGEREF _Toc142507948 \h </w:instrText>
            </w:r>
            <w:r w:rsidR="00D1101D">
              <w:rPr>
                <w:noProof/>
                <w:webHidden/>
              </w:rPr>
            </w:r>
            <w:r w:rsidR="00D1101D">
              <w:rPr>
                <w:noProof/>
                <w:webHidden/>
              </w:rPr>
              <w:fldChar w:fldCharType="separate"/>
            </w:r>
            <w:r w:rsidR="00D1101D">
              <w:rPr>
                <w:noProof/>
                <w:webHidden/>
              </w:rPr>
              <w:t>39</w:t>
            </w:r>
            <w:r w:rsidR="00D1101D">
              <w:rPr>
                <w:noProof/>
                <w:webHidden/>
              </w:rPr>
              <w:fldChar w:fldCharType="end"/>
            </w:r>
          </w:hyperlink>
        </w:p>
        <w:p w:rsidR="002B030A" w:rsidRDefault="000E3622">
          <w:pPr>
            <w:rPr>
              <w:rFonts w:ascii="Times New Roman" w:hAnsi="Times New Roman" w:cs="Times New Roman"/>
              <w:b/>
              <w:bCs/>
              <w:sz w:val="24"/>
              <w:szCs w:val="24"/>
            </w:rPr>
          </w:pPr>
          <w:r w:rsidRPr="00CF638F">
            <w:rPr>
              <w:rFonts w:ascii="Times New Roman" w:hAnsi="Times New Roman" w:cs="Times New Roman"/>
              <w:b/>
              <w:bCs/>
              <w:sz w:val="24"/>
              <w:szCs w:val="24"/>
            </w:rPr>
            <w:fldChar w:fldCharType="end"/>
          </w:r>
        </w:p>
        <w:p w:rsidR="002B030A" w:rsidRDefault="002B030A">
          <w:pPr>
            <w:rPr>
              <w:rFonts w:ascii="Times New Roman" w:hAnsi="Times New Roman" w:cs="Times New Roman"/>
              <w:b/>
              <w:bCs/>
              <w:sz w:val="24"/>
              <w:szCs w:val="24"/>
            </w:rPr>
          </w:pPr>
        </w:p>
        <w:p w:rsidR="002B030A" w:rsidRDefault="002B030A">
          <w:pPr>
            <w:rPr>
              <w:rFonts w:ascii="Times New Roman" w:hAnsi="Times New Roman" w:cs="Times New Roman"/>
              <w:b/>
              <w:bCs/>
              <w:sz w:val="24"/>
              <w:szCs w:val="24"/>
            </w:rPr>
          </w:pPr>
        </w:p>
        <w:p w:rsidR="002B030A" w:rsidRDefault="002B030A">
          <w:pPr>
            <w:rPr>
              <w:rFonts w:ascii="Times New Roman" w:hAnsi="Times New Roman" w:cs="Times New Roman"/>
              <w:b/>
              <w:bCs/>
              <w:sz w:val="24"/>
              <w:szCs w:val="24"/>
            </w:rPr>
          </w:pPr>
        </w:p>
        <w:p w:rsidR="002B030A" w:rsidRDefault="002B030A">
          <w:pPr>
            <w:rPr>
              <w:rFonts w:ascii="Times New Roman" w:hAnsi="Times New Roman" w:cs="Times New Roman"/>
              <w:b/>
              <w:bCs/>
              <w:sz w:val="24"/>
              <w:szCs w:val="24"/>
            </w:rPr>
          </w:pPr>
        </w:p>
        <w:p w:rsidR="002B030A" w:rsidRDefault="002B030A">
          <w:pPr>
            <w:rPr>
              <w:rFonts w:ascii="Times New Roman" w:hAnsi="Times New Roman" w:cs="Times New Roman"/>
              <w:b/>
              <w:bCs/>
              <w:sz w:val="24"/>
              <w:szCs w:val="24"/>
            </w:rPr>
          </w:pPr>
        </w:p>
        <w:p w:rsidR="00333FB1" w:rsidRDefault="00333FB1">
          <w:pPr>
            <w:rPr>
              <w:rFonts w:ascii="Times New Roman" w:hAnsi="Times New Roman" w:cs="Times New Roman"/>
              <w:b/>
              <w:bCs/>
              <w:sz w:val="24"/>
              <w:szCs w:val="24"/>
            </w:rPr>
          </w:pPr>
        </w:p>
        <w:p w:rsidR="002B030A" w:rsidRDefault="002B030A">
          <w:pPr>
            <w:rPr>
              <w:rFonts w:ascii="Times New Roman" w:hAnsi="Times New Roman" w:cs="Times New Roman"/>
              <w:b/>
              <w:bCs/>
              <w:sz w:val="24"/>
              <w:szCs w:val="24"/>
            </w:rPr>
          </w:pPr>
        </w:p>
        <w:p w:rsidR="000E3622" w:rsidRDefault="00EB35CF"/>
      </w:sdtContent>
    </w:sdt>
    <w:p w:rsidR="0040506D" w:rsidRDefault="0040506D" w:rsidP="00914314">
      <w:pPr>
        <w:jc w:val="center"/>
        <w:rPr>
          <w:rFonts w:ascii="Times New Roman" w:hAnsi="Times New Roman" w:cs="Times New Roman"/>
          <w:b/>
          <w:sz w:val="26"/>
          <w:szCs w:val="26"/>
          <w:lang w:val="uk-UA"/>
        </w:rPr>
      </w:pPr>
    </w:p>
    <w:p w:rsidR="0040506D" w:rsidRDefault="0040506D" w:rsidP="00914314">
      <w:pPr>
        <w:jc w:val="center"/>
        <w:rPr>
          <w:rFonts w:ascii="Times New Roman" w:hAnsi="Times New Roman" w:cs="Times New Roman"/>
          <w:b/>
          <w:sz w:val="26"/>
          <w:szCs w:val="26"/>
          <w:lang w:val="uk-UA"/>
        </w:rPr>
      </w:pPr>
    </w:p>
    <w:p w:rsidR="002B030A" w:rsidRDefault="002B030A" w:rsidP="002B030A">
      <w:pPr>
        <w:pStyle w:val="1"/>
        <w:rPr>
          <w:rFonts w:ascii="Times New Roman" w:hAnsi="Times New Roman" w:cs="Times New Roman"/>
          <w:b/>
          <w:sz w:val="26"/>
          <w:szCs w:val="26"/>
          <w:lang w:val="uk-UA"/>
        </w:rPr>
      </w:pPr>
    </w:p>
    <w:p w:rsidR="00914314" w:rsidRDefault="00914314" w:rsidP="000E3622">
      <w:pPr>
        <w:pStyle w:val="1"/>
        <w:jc w:val="center"/>
        <w:rPr>
          <w:rFonts w:ascii="Times New Roman" w:hAnsi="Times New Roman" w:cs="Times New Roman"/>
          <w:b/>
          <w:sz w:val="26"/>
          <w:szCs w:val="26"/>
          <w:lang w:val="uk-UA"/>
        </w:rPr>
      </w:pPr>
      <w:bookmarkStart w:id="1" w:name="_Toc142507932"/>
      <w:r w:rsidRPr="00762505">
        <w:rPr>
          <w:rFonts w:ascii="Times New Roman" w:hAnsi="Times New Roman" w:cs="Times New Roman"/>
          <w:b/>
          <w:sz w:val="26"/>
          <w:szCs w:val="26"/>
          <w:lang w:val="uk-UA"/>
        </w:rPr>
        <w:t>I. ЗАГАЛЬНИЙ ОГЛЯД РЕКОМЕНДАЦІЙ</w:t>
      </w:r>
      <w:bookmarkEnd w:id="1"/>
    </w:p>
    <w:p w:rsidR="000E3622" w:rsidRPr="000E3622" w:rsidRDefault="000E3622" w:rsidP="000E3622">
      <w:pPr>
        <w:jc w:val="center"/>
        <w:rPr>
          <w:lang w:val="uk-UA"/>
        </w:rPr>
      </w:pP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Статті 2 і 3 Конвенції про боротьбу з підкупом іноземних посадових осіб у міжнародних ділових операціях ОЕСР</w:t>
      </w:r>
      <w:r w:rsidRPr="00762505">
        <w:rPr>
          <w:rFonts w:ascii="Times New Roman" w:hAnsi="Times New Roman" w:cs="Times New Roman"/>
          <w:sz w:val="28"/>
          <w:szCs w:val="28"/>
          <w:vertAlign w:val="superscript"/>
          <w:lang w:val="uk-UA"/>
        </w:rPr>
        <w:footnoteReference w:id="1"/>
      </w:r>
      <w:r w:rsidRPr="00762505">
        <w:rPr>
          <w:rFonts w:ascii="Times New Roman" w:hAnsi="Times New Roman" w:cs="Times New Roman"/>
          <w:sz w:val="28"/>
          <w:szCs w:val="28"/>
          <w:lang w:val="uk-UA"/>
        </w:rPr>
        <w:t xml:space="preserve"> (далі – Конвенція)  зобов’язують кожну державу – сторону Конвенції (далі – Сторони) «вживати таких заходів, які можуть бути необхідними відповідно до принципів їх правових систем, для встановлення відповідальності юридичних осіб за підкуп іноземної посадової особи» та встановлювати відповідні «ефективні, пропорційні та стримуючі санкції».</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У 2009 році Рада ОЕСР прийняла Рекомендацію щодо подальшої боротьби із під</w:t>
      </w:r>
      <w:r w:rsidR="00EA0CAA">
        <w:rPr>
          <w:rFonts w:ascii="Times New Roman" w:hAnsi="Times New Roman" w:cs="Times New Roman"/>
          <w:sz w:val="28"/>
          <w:szCs w:val="28"/>
          <w:lang w:val="uk-UA"/>
        </w:rPr>
        <w:t>купом іноземних посадових осіб у</w:t>
      </w:r>
      <w:r w:rsidRPr="00762505">
        <w:rPr>
          <w:rFonts w:ascii="Times New Roman" w:hAnsi="Times New Roman" w:cs="Times New Roman"/>
          <w:sz w:val="28"/>
          <w:szCs w:val="28"/>
          <w:lang w:val="uk-UA"/>
        </w:rPr>
        <w:t xml:space="preserve"> міжнародних ділових операціях [C(2009)159/REV1/FINAL] (в подальшому переглянута та доповнена у редакції 2021 року)</w:t>
      </w:r>
      <w:r w:rsidRPr="00762505">
        <w:rPr>
          <w:rFonts w:ascii="Times New Roman" w:hAnsi="Times New Roman" w:cs="Times New Roman"/>
          <w:sz w:val="28"/>
          <w:szCs w:val="28"/>
          <w:vertAlign w:val="superscript"/>
          <w:lang w:val="uk-UA"/>
        </w:rPr>
        <w:footnoteReference w:id="2"/>
      </w:r>
      <w:r w:rsidRPr="00762505">
        <w:rPr>
          <w:rFonts w:ascii="Times New Roman" w:hAnsi="Times New Roman" w:cs="Times New Roman"/>
          <w:sz w:val="28"/>
          <w:szCs w:val="28"/>
          <w:lang w:val="uk-UA"/>
        </w:rPr>
        <w:t>, Додаток I до якої передбачає, що моделі відповідальності юридичних осіб не повинні «обмежувати відповідальність випадками, коли фізичну особу або осіб, які вчинили правопорушення, переслідують або засуджують», а встановлювати також і автономну відповідальність юридичних осіб.</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Крім цього, вказаний Додаток I закріплює настанови щодо «підходів», які мають застосовувати Сторони Конвенції при притягненні до відповідальності юридичних осіб за підкуп іноземної посадової особи у зв’язку з діяннями фізичної особи чи осіб.</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Зобов’язуючи Сторони встановлювати відповідальність юридичних осіб, Конвенція та коментарі до неї</w:t>
      </w:r>
      <w:r w:rsidRPr="00762505">
        <w:rPr>
          <w:rFonts w:ascii="Times New Roman" w:hAnsi="Times New Roman" w:cs="Times New Roman"/>
          <w:sz w:val="28"/>
          <w:szCs w:val="28"/>
          <w:vertAlign w:val="superscript"/>
          <w:lang w:val="uk-UA"/>
        </w:rPr>
        <w:footnoteReference w:id="3"/>
      </w:r>
      <w:r w:rsidRPr="00762505">
        <w:rPr>
          <w:rFonts w:ascii="Times New Roman" w:hAnsi="Times New Roman" w:cs="Times New Roman"/>
          <w:sz w:val="28"/>
          <w:szCs w:val="28"/>
          <w:lang w:val="uk-UA"/>
        </w:rPr>
        <w:t xml:space="preserve"> (далі – Коментарі) передбачають гнучкість імплементації відповідних положень. Необхідність у такому гнучкому підході зумовлена різноманітністю правових систем та правових традицій серед Сторін Конвенції.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Стаття 2 Конвенції встановлює, що заходи, які вживає Сторона для забезпечення відповідальності юридичної особи</w:t>
      </w:r>
      <w:r w:rsidR="00EA0CAA">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повинні здійснюватися «відповідно до її правових принципів», а Коментар до неї роз’яснює, що «Конвенція прагне забезпечити функціональну еквівалентність між заходами, вжитими Сторонами...</w:t>
      </w:r>
      <w:r w:rsidR="00EA0CAA">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не вимагаючи одноманітності або змін у фундаментальних принципах правової системи Сторони».</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lastRenderedPageBreak/>
        <w:t>Таким чином</w:t>
      </w:r>
      <w:r w:rsidR="005C026E" w:rsidRPr="00762505">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відповідальність юридичних осіб має охоплювати певні види протиправних діянь, додатково до протиправних діянь будь-яких фізичних осіб або незалежно від них, зокрема таких як їх</w:t>
      </w:r>
      <w:r w:rsidR="00EA0CAA">
        <w:rPr>
          <w:rFonts w:ascii="Times New Roman" w:hAnsi="Times New Roman" w:cs="Times New Roman"/>
          <w:sz w:val="28"/>
          <w:szCs w:val="28"/>
          <w:lang w:val="uk-UA"/>
        </w:rPr>
        <w:t>ні</w:t>
      </w:r>
      <w:r w:rsidRPr="00762505">
        <w:rPr>
          <w:rFonts w:ascii="Times New Roman" w:hAnsi="Times New Roman" w:cs="Times New Roman"/>
          <w:sz w:val="28"/>
          <w:szCs w:val="28"/>
          <w:lang w:val="uk-UA"/>
        </w:rPr>
        <w:t xml:space="preserve"> посадові особи, службовці чи представники юридичної особи, що були причетні до правопорушення.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Крім того, деякі рамки відповідальності юридичних осіб мають створювати додаткові стимули, які спонукають юридичних осіб впроваджувати ефективні програми </w:t>
      </w:r>
      <w:proofErr w:type="spellStart"/>
      <w:r w:rsidRPr="00762505">
        <w:rPr>
          <w:rFonts w:ascii="Times New Roman" w:hAnsi="Times New Roman" w:cs="Times New Roman"/>
          <w:sz w:val="28"/>
          <w:szCs w:val="28"/>
          <w:lang w:val="uk-UA"/>
        </w:rPr>
        <w:t>комплаєнсу</w:t>
      </w:r>
      <w:proofErr w:type="spellEnd"/>
      <w:r w:rsidRPr="00762505">
        <w:rPr>
          <w:rFonts w:ascii="Times New Roman" w:hAnsi="Times New Roman" w:cs="Times New Roman"/>
          <w:sz w:val="28"/>
          <w:szCs w:val="28"/>
          <w:lang w:val="uk-UA"/>
        </w:rPr>
        <w:t xml:space="preserve"> та співпрацювати з правоохоронними органами, щоб покращити запобігання, виявлення, розслідування та притягнення до відповідальності за підкуп іноземних посадових осіб.</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Зокрема, правові системи Сторін Конвенції щодо відповідальності юридичних осіб за підкуп іноземних посадових осіб у міжнародних ділових операціях мають застосовувати один із таких підходів: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1) рівень повноважень особи, чия поведінка тягне за собою відповідальність юридичної особи</w:t>
      </w:r>
      <w:r w:rsidR="00EA0CAA">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є гнучким і відображає широкий спектр моделей прийняття рішень в юридичних особах; або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2) підхід функціонально еквівалентний вищезазначеному, навіть якщо він лише </w:t>
      </w:r>
      <w:proofErr w:type="spellStart"/>
      <w:r w:rsidRPr="00762505">
        <w:rPr>
          <w:rFonts w:ascii="Times New Roman" w:hAnsi="Times New Roman" w:cs="Times New Roman"/>
          <w:sz w:val="28"/>
          <w:szCs w:val="28"/>
          <w:lang w:val="uk-UA"/>
        </w:rPr>
        <w:t>ініціюється</w:t>
      </w:r>
      <w:proofErr w:type="spellEnd"/>
      <w:r w:rsidRPr="00762505">
        <w:rPr>
          <w:rFonts w:ascii="Times New Roman" w:hAnsi="Times New Roman" w:cs="Times New Roman"/>
          <w:sz w:val="28"/>
          <w:szCs w:val="28"/>
          <w:lang w:val="uk-UA"/>
        </w:rPr>
        <w:t xml:space="preserve"> діями осіб із вищими керівними повноваженнями, зокрема охоплюються такі випадки: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 особа з вищими керівними повноваженнями пропонує, обіцяє або дає хабар іноземній посадовій особі;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 особа з вищими керівними повноваженнями надає вказівку або уповноважує особу нижчого рівня запропонувати, пообіцяти або надати хабар іноземній посадовій особі; та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 особа з вищими керівними повноваженнями не перешкоджає особі нижчого рівня підкупити іноземну посадову особу, у тому числі через нездатність здійснювати нагляд за ним чи за нею або через нездатність запровадити адекватні програми внутрішнього контролю, етики, </w:t>
      </w:r>
      <w:proofErr w:type="spellStart"/>
      <w:r w:rsidRPr="00762505">
        <w:rPr>
          <w:rFonts w:ascii="Times New Roman" w:hAnsi="Times New Roman" w:cs="Times New Roman"/>
          <w:sz w:val="28"/>
          <w:szCs w:val="28"/>
          <w:lang w:val="uk-UA"/>
        </w:rPr>
        <w:t>комплаєнс</w:t>
      </w:r>
      <w:proofErr w:type="spellEnd"/>
      <w:r w:rsidRPr="00762505">
        <w:rPr>
          <w:rFonts w:ascii="Times New Roman" w:hAnsi="Times New Roman" w:cs="Times New Roman"/>
          <w:sz w:val="28"/>
          <w:szCs w:val="28"/>
          <w:lang w:val="uk-UA"/>
        </w:rPr>
        <w:t>-програми чи заходи.</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Відповідно до статей 2 і 4 Конвенції і відповідного Коментаря Сторони  Конвенції повинні:</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1) використовувати повний обсяг юрисдикції, доступний згідно з їхнім законодавством, під час розслідування та судового переслідування юридичних осіб за злочини, пов’язані з підкупом іноземних посадових осіб, у тому числі при визначенні територіальної та національної юрисдикції;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lastRenderedPageBreak/>
        <w:t>2) встановлюючи національну юрисдикцію над юридичними особами з метою розслідування та судового переслідування підкупу іноземних посадових осіб, враховувати</w:t>
      </w:r>
      <w:r w:rsidR="00EA0CAA" w:rsidRPr="00EA0CAA">
        <w:rPr>
          <w:rFonts w:ascii="Times New Roman" w:hAnsi="Times New Roman" w:cs="Times New Roman"/>
          <w:sz w:val="28"/>
          <w:szCs w:val="28"/>
          <w:lang w:val="uk-UA"/>
        </w:rPr>
        <w:t xml:space="preserve"> так</w:t>
      </w:r>
      <w:r w:rsidR="00EA0CAA">
        <w:rPr>
          <w:rFonts w:ascii="Times New Roman" w:hAnsi="Times New Roman" w:cs="Times New Roman"/>
          <w:sz w:val="28"/>
          <w:szCs w:val="28"/>
          <w:lang w:val="uk-UA"/>
        </w:rPr>
        <w:t>і</w:t>
      </w:r>
      <w:r w:rsidR="00EA0CAA" w:rsidRPr="00EA0CAA">
        <w:rPr>
          <w:rFonts w:ascii="Times New Roman" w:hAnsi="Times New Roman" w:cs="Times New Roman"/>
          <w:sz w:val="28"/>
          <w:szCs w:val="28"/>
          <w:lang w:val="uk-UA"/>
        </w:rPr>
        <w:t xml:space="preserve"> критері</w:t>
      </w:r>
      <w:r w:rsidR="00EA0CAA">
        <w:rPr>
          <w:rFonts w:ascii="Times New Roman" w:hAnsi="Times New Roman" w:cs="Times New Roman"/>
          <w:sz w:val="28"/>
          <w:szCs w:val="28"/>
          <w:lang w:val="uk-UA"/>
        </w:rPr>
        <w:t>ї</w:t>
      </w:r>
      <w:r w:rsidRPr="00762505">
        <w:rPr>
          <w:rFonts w:ascii="Times New Roman" w:hAnsi="Times New Roman" w:cs="Times New Roman"/>
          <w:sz w:val="28"/>
          <w:szCs w:val="28"/>
          <w:lang w:val="uk-UA"/>
        </w:rPr>
        <w:t>, але не обмежуватись</w:t>
      </w:r>
      <w:r w:rsidR="00EA0CAA">
        <w:rPr>
          <w:rFonts w:ascii="Times New Roman" w:hAnsi="Times New Roman" w:cs="Times New Roman"/>
          <w:sz w:val="28"/>
          <w:szCs w:val="28"/>
          <w:lang w:val="uk-UA"/>
        </w:rPr>
        <w:t xml:space="preserve"> ними</w:t>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законодавство, відповідно до якого юридична особа була утворена чи заснована;</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місце її утворення чи реєстрації (юридична адреса);</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 місце розташування її органів управління та контролю;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3) забезпечити поширення відповідної юрисдикції на юридичних осіб незалежно від того, чи поширюється така юрисдикція на фізичну особу, яка вчинила підкуп іноземної посадової особи.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Сторони  Конвенції також повинні передбачити відповідні правила чи вжити інших заходів для забезпечення того, щоб юридичні особи не могли уникнути відповідальності або санкцій за підкуп іноземних посадових осіб та пов’язані з ними правопорушення шляхом реорганізації, злиття</w:t>
      </w:r>
      <w:r w:rsidR="00EA0CAA">
        <w:rPr>
          <w:rFonts w:ascii="Times New Roman" w:hAnsi="Times New Roman" w:cs="Times New Roman"/>
          <w:sz w:val="28"/>
          <w:szCs w:val="28"/>
          <w:lang w:val="uk-UA"/>
        </w:rPr>
        <w:t>, переходу права власності або в</w:t>
      </w:r>
      <w:r w:rsidRPr="00762505">
        <w:rPr>
          <w:rFonts w:ascii="Times New Roman" w:hAnsi="Times New Roman" w:cs="Times New Roman"/>
          <w:sz w:val="28"/>
          <w:szCs w:val="28"/>
          <w:lang w:val="uk-UA"/>
        </w:rPr>
        <w:t xml:space="preserve"> інший спосіб змінивши свою корпоративну ідентичність.</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Крім цього</w:t>
      </w:r>
      <w:r w:rsidR="00EA0CAA">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необхідно керуватися принципом функціональної еквівалентності (коментар 2 до статті 1 Конвенції)</w:t>
      </w:r>
      <w:r w:rsidR="00EA0CAA">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щоб унеможливити уникнення відповідальності юридичною особою за допомогою посередників, включаючи пов’язаних юридичних осіб та/або інших третіх осіб незалежно від їх національної приналежності, які пропонують, обіцяють або дають хабар іноземній посадовій особі від імені такої юридичної особи.</w:t>
      </w:r>
    </w:p>
    <w:p w:rsidR="00914314" w:rsidRPr="00762505" w:rsidRDefault="000C1796"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Сторони</w:t>
      </w:r>
      <w:r w:rsidR="00914314" w:rsidRPr="00762505">
        <w:rPr>
          <w:rFonts w:ascii="Times New Roman" w:hAnsi="Times New Roman" w:cs="Times New Roman"/>
          <w:sz w:val="28"/>
          <w:szCs w:val="28"/>
          <w:lang w:val="uk-UA"/>
        </w:rPr>
        <w:t xml:space="preserve"> Конвенції також повинні забезпечити, відповідно до своєї правової системи, щоб доказовий поріг або будь-який інший стандарт, необхідний для ініціювання розслідувань, не застосовувався у спосіб, який перешкоджає ефективному розслідуванню та судовому переслідуванню підкупу іноземних посадових осіб (наприклад не залежав від встановлення вини фізичної особи при кримінальному переслідуванні).</w:t>
      </w:r>
    </w:p>
    <w:p w:rsidR="00914314" w:rsidRPr="00762505" w:rsidRDefault="00EA0CAA"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w:t>
      </w:r>
      <w:r w:rsidR="00914314" w:rsidRPr="00762505">
        <w:rPr>
          <w:rFonts w:ascii="Times New Roman" w:hAnsi="Times New Roman" w:cs="Times New Roman"/>
          <w:sz w:val="28"/>
          <w:szCs w:val="28"/>
          <w:lang w:val="uk-UA"/>
        </w:rPr>
        <w:t xml:space="preserve"> будь-як</w:t>
      </w:r>
      <w:r w:rsidR="000C1796" w:rsidRPr="00762505">
        <w:rPr>
          <w:rFonts w:ascii="Times New Roman" w:hAnsi="Times New Roman" w:cs="Times New Roman"/>
          <w:sz w:val="28"/>
          <w:szCs w:val="28"/>
          <w:lang w:val="uk-UA"/>
        </w:rPr>
        <w:t>е</w:t>
      </w:r>
      <w:r w:rsidR="00914314" w:rsidRPr="00762505">
        <w:rPr>
          <w:rFonts w:ascii="Times New Roman" w:hAnsi="Times New Roman" w:cs="Times New Roman"/>
          <w:sz w:val="28"/>
          <w:szCs w:val="28"/>
          <w:lang w:val="uk-UA"/>
        </w:rPr>
        <w:t xml:space="preserve"> правове регулювання відповідальності юридичних осіб має відповідати загальновизнаним правовим принципам, таким як належний процес, прозорість, послідовність і передбачуваність.</w:t>
      </w:r>
    </w:p>
    <w:p w:rsidR="00914314" w:rsidRPr="00762505" w:rsidRDefault="00914314" w:rsidP="00914314">
      <w:pPr>
        <w:ind w:firstLine="567"/>
        <w:jc w:val="both"/>
        <w:rPr>
          <w:rFonts w:ascii="Times New Roman" w:hAnsi="Times New Roman" w:cs="Times New Roman"/>
          <w:sz w:val="28"/>
          <w:szCs w:val="28"/>
          <w:lang w:val="uk-UA"/>
        </w:rPr>
      </w:pPr>
    </w:p>
    <w:p w:rsidR="00914314" w:rsidRPr="00762505" w:rsidRDefault="00914314" w:rsidP="00914314">
      <w:pPr>
        <w:ind w:firstLine="567"/>
        <w:jc w:val="both"/>
        <w:rPr>
          <w:rFonts w:ascii="Times New Roman" w:hAnsi="Times New Roman" w:cs="Times New Roman"/>
          <w:sz w:val="28"/>
          <w:szCs w:val="28"/>
          <w:lang w:val="uk-UA"/>
        </w:rPr>
      </w:pPr>
    </w:p>
    <w:p w:rsidR="00914314" w:rsidRPr="00762505" w:rsidRDefault="00914314" w:rsidP="00914314">
      <w:pPr>
        <w:ind w:firstLine="567"/>
        <w:jc w:val="both"/>
        <w:rPr>
          <w:rFonts w:ascii="Times New Roman" w:hAnsi="Times New Roman" w:cs="Times New Roman"/>
          <w:sz w:val="28"/>
          <w:szCs w:val="28"/>
          <w:lang w:val="uk-UA"/>
        </w:rPr>
      </w:pPr>
    </w:p>
    <w:p w:rsidR="00EA36DC" w:rsidRDefault="00EA36DC" w:rsidP="00914314">
      <w:pPr>
        <w:jc w:val="center"/>
        <w:rPr>
          <w:rFonts w:ascii="Times New Roman" w:hAnsi="Times New Roman" w:cs="Times New Roman"/>
          <w:b/>
          <w:sz w:val="28"/>
          <w:szCs w:val="28"/>
          <w:lang w:val="uk-UA"/>
        </w:rPr>
      </w:pPr>
    </w:p>
    <w:p w:rsidR="00EA36DC" w:rsidRDefault="00EA36DC" w:rsidP="00914314">
      <w:pPr>
        <w:jc w:val="center"/>
        <w:rPr>
          <w:rFonts w:ascii="Times New Roman" w:hAnsi="Times New Roman" w:cs="Times New Roman"/>
          <w:b/>
          <w:sz w:val="28"/>
          <w:szCs w:val="28"/>
          <w:lang w:val="uk-UA"/>
        </w:rPr>
      </w:pPr>
    </w:p>
    <w:p w:rsidR="00914314" w:rsidRDefault="00914314" w:rsidP="000E3622">
      <w:pPr>
        <w:pStyle w:val="1"/>
        <w:jc w:val="center"/>
        <w:rPr>
          <w:rFonts w:ascii="Times New Roman" w:hAnsi="Times New Roman" w:cs="Times New Roman"/>
          <w:b/>
          <w:sz w:val="28"/>
          <w:szCs w:val="28"/>
          <w:lang w:val="uk-UA"/>
        </w:rPr>
      </w:pPr>
      <w:bookmarkStart w:id="2" w:name="_Toc142507933"/>
      <w:r w:rsidRPr="00762505">
        <w:rPr>
          <w:rFonts w:ascii="Times New Roman" w:hAnsi="Times New Roman" w:cs="Times New Roman"/>
          <w:b/>
          <w:sz w:val="28"/>
          <w:szCs w:val="28"/>
          <w:lang w:val="uk-UA"/>
        </w:rPr>
        <w:lastRenderedPageBreak/>
        <w:t>II. МЕХАНІЗМ РЕАЛІЗАЦІЇ РЕКОМЕНДАЦІЙ</w:t>
      </w:r>
      <w:bookmarkEnd w:id="2"/>
    </w:p>
    <w:p w:rsidR="000E3622" w:rsidRPr="000E3622" w:rsidRDefault="000E3622" w:rsidP="000E3622">
      <w:pPr>
        <w:rPr>
          <w:lang w:val="uk-UA"/>
        </w:rPr>
      </w:pP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Робоча група з питань хабарництва ОЕСР (далі – Робоча група) є спеціально уповноваженим міжурядовим органом і відповідальна за моніторинг дотримання Сторонами своїх зобов’язань за Конвенцією</w:t>
      </w:r>
      <w:r w:rsidRPr="00762505">
        <w:rPr>
          <w:rFonts w:ascii="Times New Roman" w:hAnsi="Times New Roman" w:cs="Times New Roman"/>
          <w:sz w:val="28"/>
          <w:szCs w:val="28"/>
          <w:vertAlign w:val="superscript"/>
          <w:lang w:val="uk-UA"/>
        </w:rPr>
        <w:footnoteReference w:id="4"/>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Робоча група готує звіти стану імплементації Конвенції у правові системи Сторін за результатами відповідного раунду моніторингу</w:t>
      </w:r>
      <w:r w:rsidRPr="00762505">
        <w:rPr>
          <w:rFonts w:ascii="Times New Roman" w:hAnsi="Times New Roman" w:cs="Times New Roman"/>
          <w:sz w:val="28"/>
          <w:szCs w:val="28"/>
          <w:vertAlign w:val="superscript"/>
          <w:lang w:val="uk-UA"/>
        </w:rPr>
        <w:footnoteReference w:id="5"/>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Робоча група періодично переглядає законодавство та правозастосовну практику Сторін, які стосуються відповідальності за хабарництво для виявлення прогалин у дотриманні зобов’язань за Конвенцією, надає рекомендації щодо усунення цих прогалин, контролює виконання рекомендацій та сприяє обміну досвідом та передовою практикою імплементації Конвенції відповідно до настанов Рекомендації.</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Динаміка імплементації Конвенції та відповідних законодавчих змін у правових системах Сторін, що стосуються відповідальності юридичних осіб з моменту прийняття Конвенції у 1997 році</w:t>
      </w:r>
      <w:r w:rsidR="00EA0CAA">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відображена у Підсумковому звіті щодо відповідальності юридичних осіб за підкуп посадових осіб іноземних держав</w:t>
      </w:r>
      <w:r w:rsidRPr="00762505">
        <w:rPr>
          <w:rFonts w:ascii="Times New Roman" w:hAnsi="Times New Roman" w:cs="Times New Roman"/>
          <w:sz w:val="28"/>
          <w:szCs w:val="28"/>
          <w:vertAlign w:val="superscript"/>
          <w:lang w:val="uk-UA"/>
        </w:rPr>
        <w:footnoteReference w:id="6"/>
      </w:r>
      <w:r w:rsidRPr="00762505">
        <w:rPr>
          <w:rFonts w:ascii="Times New Roman" w:hAnsi="Times New Roman" w:cs="Times New Roman"/>
          <w:sz w:val="28"/>
          <w:szCs w:val="28"/>
          <w:lang w:val="uk-UA"/>
        </w:rPr>
        <w:t>, який базується на інформації, наведеній у звітах за результатами відповідних раундів моніторингу правових систем Сторін  Конвенції Робочою групою</w:t>
      </w:r>
      <w:r w:rsidRPr="00762505">
        <w:rPr>
          <w:rFonts w:ascii="Times New Roman" w:hAnsi="Times New Roman" w:cs="Times New Roman"/>
          <w:sz w:val="28"/>
          <w:szCs w:val="28"/>
          <w:vertAlign w:val="superscript"/>
          <w:lang w:val="uk-UA"/>
        </w:rPr>
        <w:footnoteReference w:id="7"/>
      </w:r>
      <w:r w:rsidRPr="00762505">
        <w:rPr>
          <w:rFonts w:ascii="Times New Roman" w:hAnsi="Times New Roman" w:cs="Times New Roman"/>
          <w:sz w:val="28"/>
          <w:szCs w:val="28"/>
          <w:lang w:val="uk-UA"/>
        </w:rPr>
        <w:t xml:space="preserve">.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Підсумковий звіт демонструє, що Сторони Конвенції мали дуже різні стартові позиції у питаннях регулювання відповідальності юридичних осіб. Зокрема</w:t>
      </w:r>
      <w:r w:rsidR="00EA0CAA">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16 </w:t>
      </w:r>
      <w:r w:rsidR="00EA0CAA">
        <w:rPr>
          <w:rFonts w:ascii="Times New Roman" w:hAnsi="Times New Roman" w:cs="Times New Roman"/>
          <w:sz w:val="28"/>
          <w:szCs w:val="28"/>
          <w:lang w:val="uk-UA"/>
        </w:rPr>
        <w:t>і</w:t>
      </w:r>
      <w:r w:rsidRPr="00762505">
        <w:rPr>
          <w:rFonts w:ascii="Times New Roman" w:hAnsi="Times New Roman" w:cs="Times New Roman"/>
          <w:sz w:val="28"/>
          <w:szCs w:val="28"/>
          <w:lang w:val="uk-UA"/>
        </w:rPr>
        <w:t>з них не мали встановленої системи відповідальності  юридичних осіб до прийняття Конвенції, за винятком часткової відповідальності за деякі адміністра</w:t>
      </w:r>
      <w:r w:rsidR="00EA0CAA">
        <w:rPr>
          <w:rFonts w:ascii="Times New Roman" w:hAnsi="Times New Roman" w:cs="Times New Roman"/>
          <w:sz w:val="28"/>
          <w:szCs w:val="28"/>
          <w:lang w:val="uk-UA"/>
        </w:rPr>
        <w:t>тивні правопорушення, наприклад</w:t>
      </w:r>
      <w:r w:rsidRPr="00762505">
        <w:rPr>
          <w:rFonts w:ascii="Times New Roman" w:hAnsi="Times New Roman" w:cs="Times New Roman"/>
          <w:sz w:val="28"/>
          <w:szCs w:val="28"/>
          <w:lang w:val="uk-UA"/>
        </w:rPr>
        <w:t xml:space="preserve"> у податковій та митній сферах.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Для цих Сторін Конвенції відповідальність юридичних осіб була по суті неприродною концепцією, чужою їхнім правовим традиціям і практиці, яка загалом вимагала від них створювати свої системи відповідальності юридичних осіб «з нуля».</w:t>
      </w:r>
    </w:p>
    <w:p w:rsidR="000C1796" w:rsidRPr="00762505" w:rsidRDefault="00EA0CAA"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іншого боку, 25</w:t>
      </w:r>
      <w:r w:rsidR="00914314" w:rsidRPr="00762505">
        <w:rPr>
          <w:rFonts w:ascii="Times New Roman" w:hAnsi="Times New Roman" w:cs="Times New Roman"/>
          <w:sz w:val="28"/>
          <w:szCs w:val="28"/>
          <w:lang w:val="uk-UA"/>
        </w:rPr>
        <w:t xml:space="preserve"> Сторін Конвенції мали певну попередню законодавчу базу, яка встановлювала відповідальність юридичних осіб, включаючи кодифіковане законодавство та судову практику.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lastRenderedPageBreak/>
        <w:t xml:space="preserve">Незалежно від того, чи вони створювали системи відповідальності юридичних осіб вперше, чи вдосконалювали </w:t>
      </w:r>
      <w:r w:rsidR="00EA0CAA">
        <w:rPr>
          <w:rFonts w:ascii="Times New Roman" w:hAnsi="Times New Roman" w:cs="Times New Roman"/>
          <w:sz w:val="28"/>
          <w:szCs w:val="28"/>
          <w:lang w:val="uk-UA"/>
        </w:rPr>
        <w:t>наявні</w:t>
      </w:r>
      <w:r w:rsidR="00E56EA9">
        <w:rPr>
          <w:rFonts w:ascii="Times New Roman" w:hAnsi="Times New Roman" w:cs="Times New Roman"/>
          <w:sz w:val="28"/>
          <w:szCs w:val="28"/>
          <w:lang w:val="uk-UA"/>
        </w:rPr>
        <w:t>, 40 із 41 Сторо</w:t>
      </w:r>
      <w:r w:rsidRPr="00762505">
        <w:rPr>
          <w:rFonts w:ascii="Times New Roman" w:hAnsi="Times New Roman" w:cs="Times New Roman"/>
          <w:sz w:val="28"/>
          <w:szCs w:val="28"/>
          <w:lang w:val="uk-UA"/>
        </w:rPr>
        <w:t>н</w:t>
      </w:r>
      <w:r w:rsidR="00E56EA9">
        <w:rPr>
          <w:rFonts w:ascii="Times New Roman" w:hAnsi="Times New Roman" w:cs="Times New Roman"/>
          <w:sz w:val="28"/>
          <w:szCs w:val="28"/>
          <w:lang w:val="uk-UA"/>
        </w:rPr>
        <w:t>и</w:t>
      </w:r>
      <w:r w:rsidRPr="00762505">
        <w:rPr>
          <w:rFonts w:ascii="Times New Roman" w:hAnsi="Times New Roman" w:cs="Times New Roman"/>
          <w:sz w:val="28"/>
          <w:szCs w:val="28"/>
          <w:lang w:val="uk-UA"/>
        </w:rPr>
        <w:t xml:space="preserve"> Конвенції вдалися до активної  правотворчої діяльності у цьому напрямі після прийняття Конвенції. Більшість </w:t>
      </w:r>
      <w:r w:rsidR="00E56EA9">
        <w:rPr>
          <w:rFonts w:ascii="Times New Roman" w:hAnsi="Times New Roman" w:cs="Times New Roman"/>
          <w:sz w:val="28"/>
          <w:szCs w:val="28"/>
          <w:lang w:val="uk-UA"/>
        </w:rPr>
        <w:t>і</w:t>
      </w:r>
      <w:r w:rsidRPr="00762505">
        <w:rPr>
          <w:rFonts w:ascii="Times New Roman" w:hAnsi="Times New Roman" w:cs="Times New Roman"/>
          <w:sz w:val="28"/>
          <w:szCs w:val="28"/>
          <w:lang w:val="uk-UA"/>
        </w:rPr>
        <w:t>з них прямо пояснювали цю правову еволюцію необхідністю виконання зобов’язань за Конвенцією та рекомендацій Робочої групи.</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Широка різноманітність систем відповідальності, впроваджена Сторонами Конвенції</w:t>
      </w:r>
      <w:r w:rsidR="00E56EA9">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зберігається, незважаючи на помітну тенденцію до прийняття та посилення законодавства про відповідальність юридичних осіб протягом років імплементації Конвенції</w:t>
      </w:r>
      <w:r w:rsidR="00E56EA9">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і вирізняється контрастом між конвергенцією законодавчих заходів і постійною мінливістю правових підходів до відповідальності юридичних осіб.</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Існують відмінності в базовому підході Сторін щодо притягнення юридичних осіб до відповідальності за підкуп іноземних посадових осіб.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Так, 27 Сторін Конвенції запровадили кримінальну відповідальність юридичних осіб, а 11 Сторін – різні форми не кримінальної відповідальності (зокрема, адміністративної), при цьому дві країни – Мексика та США запровадили обидві.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За результатами дослідження цієї проблематики Робоча група дійшла висновку, що різні форми правового регулювання можуть відповідати Конвенції, якщо встановлюються згідно з принципом «функціональної еквівалентності»</w:t>
      </w:r>
      <w:r w:rsidR="00EF1640">
        <w:rPr>
          <w:rStyle w:val="a5"/>
          <w:rFonts w:ascii="Times New Roman" w:hAnsi="Times New Roman" w:cs="Times New Roman"/>
          <w:sz w:val="28"/>
          <w:szCs w:val="28"/>
          <w:lang w:val="uk-UA"/>
        </w:rPr>
        <w:footnoteReference w:id="8"/>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Також практика Сторін </w:t>
      </w:r>
      <w:r w:rsidR="00C9383B" w:rsidRPr="00762505">
        <w:rPr>
          <w:rFonts w:ascii="Times New Roman" w:hAnsi="Times New Roman" w:cs="Times New Roman"/>
          <w:sz w:val="28"/>
          <w:szCs w:val="28"/>
          <w:lang w:val="uk-UA"/>
        </w:rPr>
        <w:t xml:space="preserve">Конвенції </w:t>
      </w:r>
      <w:r w:rsidRPr="00762505">
        <w:rPr>
          <w:rFonts w:ascii="Times New Roman" w:hAnsi="Times New Roman" w:cs="Times New Roman"/>
          <w:sz w:val="28"/>
          <w:szCs w:val="28"/>
          <w:lang w:val="uk-UA"/>
        </w:rPr>
        <w:t xml:space="preserve">демонструє різні підходи до визначення форми правової основи відповідальності юридичних осіб за підкуп іноземних посадових осіб. </w:t>
      </w:r>
    </w:p>
    <w:p w:rsidR="00C9383B" w:rsidRPr="00762505" w:rsidRDefault="00914314" w:rsidP="00C9383B">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Більшість Сторін </w:t>
      </w:r>
      <w:r w:rsidR="000C1796" w:rsidRPr="00762505">
        <w:rPr>
          <w:rFonts w:ascii="Times New Roman" w:hAnsi="Times New Roman" w:cs="Times New Roman"/>
          <w:sz w:val="28"/>
          <w:szCs w:val="28"/>
          <w:lang w:val="uk-UA"/>
        </w:rPr>
        <w:t xml:space="preserve">Конвенції </w:t>
      </w:r>
      <w:r w:rsidRPr="00762505">
        <w:rPr>
          <w:rFonts w:ascii="Times New Roman" w:hAnsi="Times New Roman" w:cs="Times New Roman"/>
          <w:sz w:val="28"/>
          <w:szCs w:val="28"/>
          <w:lang w:val="uk-UA"/>
        </w:rPr>
        <w:t xml:space="preserve">впровадили норми про відповідальність юридичних осіб у своїх загальних кримінальних законах, тоді як 20 країн прийняли інші законодавчі акти. </w:t>
      </w:r>
    </w:p>
    <w:p w:rsidR="000C1796" w:rsidRPr="00762505" w:rsidRDefault="00B5351E" w:rsidP="00C9383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w:t>
      </w:r>
      <w:r w:rsidR="000C1796" w:rsidRPr="00762505">
        <w:rPr>
          <w:rFonts w:ascii="Times New Roman" w:hAnsi="Times New Roman" w:cs="Times New Roman"/>
          <w:sz w:val="28"/>
          <w:szCs w:val="28"/>
          <w:lang w:val="uk-UA"/>
        </w:rPr>
        <w:t xml:space="preserve"> 10 Сторін Конвенції прийняли спеціальне законодавство щодо відповідальності юридичних осіб.</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Наприклад</w:t>
      </w:r>
      <w:r w:rsidR="00B5351E">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у правовій системі Японії норми, які встановлюють кримінальну відповідальність юридичних осіб, належать до законодавства, що регулює правовідносини у сфері недобросовісної конкуренції.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lastRenderedPageBreak/>
        <w:t>Також необхідно зазначити, що судов</w:t>
      </w:r>
      <w:r w:rsidR="00B5351E">
        <w:rPr>
          <w:rFonts w:ascii="Times New Roman" w:hAnsi="Times New Roman" w:cs="Times New Roman"/>
          <w:sz w:val="28"/>
          <w:szCs w:val="28"/>
          <w:lang w:val="uk-UA"/>
        </w:rPr>
        <w:t>і прецеденти є джерелом права щонайменше</w:t>
      </w:r>
      <w:r w:rsidRPr="00762505">
        <w:rPr>
          <w:rFonts w:ascii="Times New Roman" w:hAnsi="Times New Roman" w:cs="Times New Roman"/>
          <w:sz w:val="28"/>
          <w:szCs w:val="28"/>
          <w:lang w:val="uk-UA"/>
        </w:rPr>
        <w:t xml:space="preserve"> у деяких аспектах в</w:t>
      </w:r>
      <w:r w:rsidR="00B5351E">
        <w:rPr>
          <w:rFonts w:ascii="Times New Roman" w:hAnsi="Times New Roman" w:cs="Times New Roman"/>
          <w:sz w:val="28"/>
          <w:szCs w:val="28"/>
          <w:lang w:val="uk-UA"/>
        </w:rPr>
        <w:t>ідповідальності юридичних осіб в</w:t>
      </w:r>
      <w:r w:rsidRPr="00762505">
        <w:rPr>
          <w:rFonts w:ascii="Times New Roman" w:hAnsi="Times New Roman" w:cs="Times New Roman"/>
          <w:sz w:val="28"/>
          <w:szCs w:val="28"/>
          <w:lang w:val="uk-UA"/>
        </w:rPr>
        <w:t xml:space="preserve"> 11 країнах.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Необхідно звернути увагу, що переважно Сторони </w:t>
      </w:r>
      <w:r w:rsidR="00C9383B" w:rsidRPr="00762505">
        <w:rPr>
          <w:rFonts w:ascii="Times New Roman" w:hAnsi="Times New Roman" w:cs="Times New Roman"/>
          <w:sz w:val="28"/>
          <w:szCs w:val="28"/>
          <w:lang w:val="uk-UA"/>
        </w:rPr>
        <w:t xml:space="preserve">Конвенції </w:t>
      </w:r>
      <w:r w:rsidRPr="00762505">
        <w:rPr>
          <w:rFonts w:ascii="Times New Roman" w:hAnsi="Times New Roman" w:cs="Times New Roman"/>
          <w:sz w:val="28"/>
          <w:szCs w:val="28"/>
          <w:lang w:val="uk-UA"/>
        </w:rPr>
        <w:t>закріплюють більше ніж одну форму відповідальності юридичних осіб за підкуп іноземних посад</w:t>
      </w:r>
      <w:r w:rsidR="00B5351E">
        <w:rPr>
          <w:rFonts w:ascii="Times New Roman" w:hAnsi="Times New Roman" w:cs="Times New Roman"/>
          <w:sz w:val="28"/>
          <w:szCs w:val="28"/>
          <w:lang w:val="uk-UA"/>
        </w:rPr>
        <w:t>ових осіб</w:t>
      </w:r>
      <w:r w:rsidRPr="00762505">
        <w:rPr>
          <w:rFonts w:ascii="Times New Roman" w:hAnsi="Times New Roman" w:cs="Times New Roman"/>
          <w:sz w:val="28"/>
          <w:szCs w:val="28"/>
          <w:lang w:val="uk-UA"/>
        </w:rPr>
        <w:t xml:space="preserve"> і жодна країна не встановлює винятково кримінальну відповідальність.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Сторони</w:t>
      </w:r>
      <w:r w:rsidR="00C9383B" w:rsidRPr="00762505">
        <w:rPr>
          <w:rFonts w:ascii="Times New Roman" w:hAnsi="Times New Roman" w:cs="Times New Roman"/>
          <w:sz w:val="28"/>
          <w:szCs w:val="28"/>
          <w:lang w:val="uk-UA"/>
        </w:rPr>
        <w:t xml:space="preserve"> Конвенції</w:t>
      </w:r>
      <w:r w:rsidRPr="00762505">
        <w:rPr>
          <w:rFonts w:ascii="Times New Roman" w:hAnsi="Times New Roman" w:cs="Times New Roman"/>
          <w:sz w:val="28"/>
          <w:szCs w:val="28"/>
          <w:lang w:val="uk-UA"/>
        </w:rPr>
        <w:t>, які мають закони про відповідальність юридичних осіб</w:t>
      </w:r>
      <w:r w:rsidR="00B5351E">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встановили таку відповідальність і щодо інших правопорушень, додатково до відповідальності за підкуп іноземних посадових осіб, хоча обсяг таких правопорушень у правових системах Сторін</w:t>
      </w:r>
      <w:r w:rsidR="00C9383B" w:rsidRPr="00762505">
        <w:rPr>
          <w:rFonts w:ascii="Times New Roman" w:hAnsi="Times New Roman" w:cs="Times New Roman"/>
          <w:sz w:val="28"/>
          <w:szCs w:val="28"/>
          <w:lang w:val="uk-UA"/>
        </w:rPr>
        <w:t xml:space="preserve"> Конвенції</w:t>
      </w:r>
      <w:r w:rsidRPr="00762505">
        <w:rPr>
          <w:rFonts w:ascii="Times New Roman" w:hAnsi="Times New Roman" w:cs="Times New Roman"/>
          <w:sz w:val="28"/>
          <w:szCs w:val="28"/>
          <w:lang w:val="uk-UA"/>
        </w:rPr>
        <w:t xml:space="preserve"> відрізняється.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Отже, Конвенція та моніторинг її положень з боку Робочої групи посилили, а в деяких країнах допомогли створити системи відповідальності юридичних осіб як за підкуп іноземних посадових осіб, так і за правопорушення, що виходять за межі Конвенції.</w:t>
      </w:r>
    </w:p>
    <w:p w:rsidR="00914314" w:rsidRPr="00762505" w:rsidRDefault="00B5351E"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Разом з тим</w:t>
      </w:r>
      <w:r w:rsidR="00914314" w:rsidRPr="00762505">
        <w:rPr>
          <w:rFonts w:ascii="Times New Roman" w:hAnsi="Times New Roman" w:cs="Times New Roman"/>
          <w:sz w:val="28"/>
          <w:szCs w:val="28"/>
          <w:lang w:val="uk-UA"/>
        </w:rPr>
        <w:t xml:space="preserve"> регулювання відповідальності юридичних осіб у правових системах Сторін </w:t>
      </w:r>
      <w:r w:rsidR="00C9383B" w:rsidRPr="00762505">
        <w:rPr>
          <w:rFonts w:ascii="Times New Roman" w:hAnsi="Times New Roman" w:cs="Times New Roman"/>
          <w:sz w:val="28"/>
          <w:szCs w:val="28"/>
          <w:lang w:val="uk-UA"/>
        </w:rPr>
        <w:t xml:space="preserve">Конвенції </w:t>
      </w:r>
      <w:r w:rsidR="00914314" w:rsidRPr="00762505">
        <w:rPr>
          <w:rFonts w:ascii="Times New Roman" w:hAnsi="Times New Roman" w:cs="Times New Roman"/>
          <w:sz w:val="28"/>
          <w:szCs w:val="28"/>
          <w:lang w:val="uk-UA"/>
        </w:rPr>
        <w:t xml:space="preserve">та підходи до його вдосконалення зберігають суттєві відмінності, що зумовлені різними етапами їх розвитку.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Такі відмінності особливо помітні при порівнянні результатів моніторингу Робочою групою прогресу імплементації Конвенції Сторонами у таких сферах</w:t>
      </w:r>
      <w:r w:rsidR="00B5351E">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як відповідальність посередників, юрисдикція та відповідальність правонаступників.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Зокрема</w:t>
      </w:r>
      <w:r w:rsidR="00B5351E">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відповідальність правонаступників стосується концепцій правового регулювання, які за відповідних обставин можуть гарантувати, що при реорганізації, поглинанні іншої юридичної особи або об’єднанні з нею, поділі юридичної особи або виділенні з неї, чи її ліквідації або реорганізації у буд-якій іншій формі, правонаступник або правонаступники візьмуть на себе зобов’язання попередника або попередників.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Слід наголосити, що Конвенція і Рекомендація прямо не згадують про необхідність встановлення відповідальності правонаступника, але </w:t>
      </w:r>
      <w:r w:rsidR="00B5351E">
        <w:rPr>
          <w:rFonts w:ascii="Times New Roman" w:hAnsi="Times New Roman" w:cs="Times New Roman"/>
          <w:sz w:val="28"/>
          <w:szCs w:val="28"/>
          <w:lang w:val="uk-UA"/>
        </w:rPr>
        <w:t>залежно від обставин справи</w:t>
      </w:r>
      <w:r w:rsidRPr="00762505">
        <w:rPr>
          <w:rFonts w:ascii="Times New Roman" w:hAnsi="Times New Roman" w:cs="Times New Roman"/>
          <w:sz w:val="28"/>
          <w:szCs w:val="28"/>
          <w:lang w:val="uk-UA"/>
        </w:rPr>
        <w:t xml:space="preserve"> наявність норм, що передбачають таку відповідальн</w:t>
      </w:r>
      <w:r w:rsidR="00B5351E">
        <w:rPr>
          <w:rFonts w:ascii="Times New Roman" w:hAnsi="Times New Roman" w:cs="Times New Roman"/>
          <w:sz w:val="28"/>
          <w:szCs w:val="28"/>
          <w:lang w:val="uk-UA"/>
        </w:rPr>
        <w:t>ість</w:t>
      </w:r>
      <w:r w:rsidRPr="00762505">
        <w:rPr>
          <w:rFonts w:ascii="Times New Roman" w:hAnsi="Times New Roman" w:cs="Times New Roman"/>
          <w:sz w:val="28"/>
          <w:szCs w:val="28"/>
          <w:lang w:val="uk-UA"/>
        </w:rPr>
        <w:t xml:space="preserve"> може бути істотним критерієм для встановлення потенційної можливості притягнення до відповідальності юридичних осіб за підкуп іноземних посадових осіб відповідно до статті 2 Конвенції.</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Незважаючи на значний прогрес, досягнутий у розробці систем відповідальності юридичних осіб після прийняття Конвенції, Сторони </w:t>
      </w:r>
      <w:r w:rsidR="00C9383B" w:rsidRPr="00762505">
        <w:rPr>
          <w:rFonts w:ascii="Times New Roman" w:hAnsi="Times New Roman" w:cs="Times New Roman"/>
          <w:sz w:val="28"/>
          <w:szCs w:val="28"/>
          <w:lang w:val="uk-UA"/>
        </w:rPr>
        <w:t xml:space="preserve">Конвенції </w:t>
      </w:r>
      <w:r w:rsidRPr="00762505">
        <w:rPr>
          <w:rFonts w:ascii="Times New Roman" w:hAnsi="Times New Roman" w:cs="Times New Roman"/>
          <w:sz w:val="28"/>
          <w:szCs w:val="28"/>
          <w:lang w:val="uk-UA"/>
        </w:rPr>
        <w:t xml:space="preserve">змінюють та удосконалюють свої правові позиції і практику.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lastRenderedPageBreak/>
        <w:t>Робоча група допомагає пришвидшити ці процеси</w:t>
      </w:r>
      <w:r w:rsidR="00B5351E">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надаючи платформу для навчання та обміну досвідом, зокрема через процес моніторингу.</w:t>
      </w:r>
    </w:p>
    <w:p w:rsidR="00914314" w:rsidRPr="00762505" w:rsidRDefault="00914314" w:rsidP="00914314">
      <w:pPr>
        <w:ind w:firstLine="567"/>
        <w:jc w:val="center"/>
        <w:rPr>
          <w:rFonts w:ascii="Times New Roman" w:hAnsi="Times New Roman" w:cs="Times New Roman"/>
          <w:b/>
          <w:sz w:val="28"/>
          <w:szCs w:val="28"/>
          <w:lang w:val="uk-UA"/>
        </w:rPr>
      </w:pPr>
    </w:p>
    <w:p w:rsidR="00914314" w:rsidRPr="00762505" w:rsidRDefault="00914314"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2B030A" w:rsidRDefault="002B030A" w:rsidP="00914314">
      <w:pPr>
        <w:ind w:firstLine="567"/>
        <w:jc w:val="center"/>
        <w:rPr>
          <w:rFonts w:ascii="Times New Roman" w:hAnsi="Times New Roman" w:cs="Times New Roman"/>
          <w:b/>
          <w:sz w:val="28"/>
          <w:szCs w:val="28"/>
          <w:lang w:val="uk-UA"/>
        </w:rPr>
      </w:pPr>
    </w:p>
    <w:p w:rsidR="002B030A" w:rsidRDefault="002B030A"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EA36DC" w:rsidRDefault="00EA36DC" w:rsidP="00914314">
      <w:pPr>
        <w:ind w:firstLine="567"/>
        <w:jc w:val="center"/>
        <w:rPr>
          <w:rFonts w:ascii="Times New Roman" w:hAnsi="Times New Roman" w:cs="Times New Roman"/>
          <w:b/>
          <w:sz w:val="28"/>
          <w:szCs w:val="28"/>
          <w:lang w:val="uk-UA"/>
        </w:rPr>
      </w:pPr>
    </w:p>
    <w:p w:rsidR="00914314" w:rsidRDefault="00914314" w:rsidP="000E3622">
      <w:pPr>
        <w:pStyle w:val="1"/>
        <w:jc w:val="center"/>
        <w:rPr>
          <w:rFonts w:ascii="Times New Roman" w:hAnsi="Times New Roman" w:cs="Times New Roman"/>
          <w:b/>
          <w:sz w:val="28"/>
          <w:szCs w:val="28"/>
          <w:lang w:val="uk-UA"/>
        </w:rPr>
      </w:pPr>
      <w:bookmarkStart w:id="3" w:name="_Toc142507934"/>
      <w:r w:rsidRPr="00762505">
        <w:rPr>
          <w:rFonts w:ascii="Times New Roman" w:hAnsi="Times New Roman" w:cs="Times New Roman"/>
          <w:b/>
          <w:sz w:val="28"/>
          <w:szCs w:val="28"/>
          <w:lang w:val="uk-UA"/>
        </w:rPr>
        <w:lastRenderedPageBreak/>
        <w:t>III. ПРАКТИКА ВРАХУВАННЯ РЕКОМЕНДАЦІЙ У  НАЦІОНАЛЬНИХ ПРАВОВИХ СИСТЕМАХ</w:t>
      </w:r>
      <w:bookmarkEnd w:id="3"/>
    </w:p>
    <w:p w:rsidR="000E3622" w:rsidRPr="000E3622" w:rsidRDefault="000E3622" w:rsidP="000E3622">
      <w:pPr>
        <w:rPr>
          <w:lang w:val="uk-UA"/>
        </w:rPr>
      </w:pP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Конвенція вимагає від кожної Сторони створити систему притягнення юридичних осіб до відповідальності за підкуп іноземних посадових осіб.</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Разом з тим, враховуючи різноманітність правових традицій, Конвенція не вимагає від Сторін встановлення кримінальної відповідальності, якщо «згідно з правовою системою Сторони кримінальна відповідальність не застосовується до юридичних осіб»</w:t>
      </w:r>
      <w:r w:rsidRPr="00762505">
        <w:rPr>
          <w:rFonts w:ascii="Times New Roman" w:hAnsi="Times New Roman" w:cs="Times New Roman"/>
          <w:sz w:val="28"/>
          <w:szCs w:val="28"/>
          <w:vertAlign w:val="superscript"/>
          <w:lang w:val="uk-UA"/>
        </w:rPr>
        <w:footnoteReference w:id="9"/>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На відміну від правових систем, які встановлюють кримінальну відповідальність юридичних осіб за підкуп іноземної посадової особи, правові системи, які </w:t>
      </w:r>
      <w:r w:rsidR="00C9383B" w:rsidRPr="00762505">
        <w:rPr>
          <w:rFonts w:ascii="Times New Roman" w:hAnsi="Times New Roman" w:cs="Times New Roman"/>
          <w:sz w:val="28"/>
          <w:szCs w:val="28"/>
          <w:lang w:val="uk-UA"/>
        </w:rPr>
        <w:t xml:space="preserve">її </w:t>
      </w:r>
      <w:r w:rsidRPr="00762505">
        <w:rPr>
          <w:rFonts w:ascii="Times New Roman" w:hAnsi="Times New Roman" w:cs="Times New Roman"/>
          <w:sz w:val="28"/>
          <w:szCs w:val="28"/>
          <w:lang w:val="uk-UA"/>
        </w:rPr>
        <w:t>не закріплюють</w:t>
      </w:r>
      <w:r w:rsidR="00C9383B" w:rsidRPr="00762505">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передбачають такі альтернативні форми відповідальності:</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застосування примусових заходів кримінального характеру (застосування кримінально-правових санкцій відповідно до закону), навіть якщо юридична особа формально не може нести відповідальність за кримінальне правопорушення (Колумбія, Латвія, Швеція);</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відповідальність за адміністративні правопорушення (Бразилія, Болгарія, Колумбія, Німеччина, Греція, Італія, Мексика, Польща, Туреччина);</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цивільно-правова відповідальність, яка реалізуєт</w:t>
      </w:r>
      <w:r w:rsidR="00B5351E">
        <w:rPr>
          <w:rFonts w:ascii="Times New Roman" w:hAnsi="Times New Roman" w:cs="Times New Roman"/>
          <w:sz w:val="28"/>
          <w:szCs w:val="28"/>
          <w:lang w:val="uk-UA"/>
        </w:rPr>
        <w:t xml:space="preserve">ься у позовному провадженні, де позивачем </w:t>
      </w:r>
      <w:r w:rsidRPr="00762505">
        <w:rPr>
          <w:rFonts w:ascii="Times New Roman" w:hAnsi="Times New Roman" w:cs="Times New Roman"/>
          <w:sz w:val="28"/>
          <w:szCs w:val="28"/>
          <w:lang w:val="uk-UA"/>
        </w:rPr>
        <w:t xml:space="preserve">є державний орган (США). </w:t>
      </w:r>
    </w:p>
    <w:p w:rsidR="00914314" w:rsidRPr="00762505" w:rsidRDefault="00B5351E"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Водночас</w:t>
      </w:r>
      <w:r w:rsidR="00914314" w:rsidRPr="00762505">
        <w:rPr>
          <w:rFonts w:ascii="Times New Roman" w:hAnsi="Times New Roman" w:cs="Times New Roman"/>
          <w:sz w:val="28"/>
          <w:szCs w:val="28"/>
          <w:lang w:val="uk-UA"/>
        </w:rPr>
        <w:t>, виходячи із суті статті 3 Конвенції, Коментарів та настанов Рекомендації, якщо національна правова система передбачає кримінальну відповідальність юридичних осіб, регулювання такої відповідальності має відповідати визначеним критеріям.</w:t>
      </w:r>
    </w:p>
    <w:p w:rsidR="00914314" w:rsidRPr="00762505" w:rsidRDefault="00914314" w:rsidP="00914314">
      <w:pPr>
        <w:jc w:val="both"/>
        <w:rPr>
          <w:rFonts w:ascii="Times New Roman" w:hAnsi="Times New Roman" w:cs="Times New Roman"/>
          <w:b/>
          <w:i/>
          <w:sz w:val="28"/>
          <w:szCs w:val="28"/>
          <w:lang w:val="uk-UA"/>
        </w:rPr>
      </w:pPr>
    </w:p>
    <w:p w:rsidR="00914314" w:rsidRDefault="00914314" w:rsidP="000E3622">
      <w:pPr>
        <w:pStyle w:val="2"/>
        <w:jc w:val="center"/>
        <w:rPr>
          <w:rFonts w:ascii="Times New Roman" w:hAnsi="Times New Roman" w:cs="Times New Roman"/>
          <w:b/>
          <w:sz w:val="28"/>
          <w:szCs w:val="28"/>
          <w:lang w:val="uk-UA"/>
        </w:rPr>
      </w:pPr>
      <w:bookmarkStart w:id="4" w:name="_Toc142507935"/>
      <w:r w:rsidRPr="00762505">
        <w:rPr>
          <w:rFonts w:ascii="Times New Roman" w:hAnsi="Times New Roman" w:cs="Times New Roman"/>
          <w:b/>
          <w:sz w:val="28"/>
          <w:szCs w:val="28"/>
          <w:lang w:val="uk-UA"/>
        </w:rPr>
        <w:t>Підстави відповідальності</w:t>
      </w:r>
      <w:bookmarkEnd w:id="4"/>
    </w:p>
    <w:p w:rsidR="000E3622" w:rsidRPr="000E3622" w:rsidRDefault="000E3622" w:rsidP="000E3622">
      <w:pPr>
        <w:rPr>
          <w:lang w:val="uk-UA"/>
        </w:rPr>
      </w:pPr>
    </w:p>
    <w:p w:rsidR="00C9383B"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Робоча група неодноразово піддавала критиці правові системи, у яких застосовність відповідальності до юридичних осіб визначається рамками теорії чистої «ідентифікації». </w:t>
      </w:r>
    </w:p>
    <w:p w:rsidR="00C9383B"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Відповідно до цієї доктрини юридична особа несе відповідальність за наявності вини керуючої нею посадової особи вищого керівного складу у вчиненні злочину (зокрема,</w:t>
      </w:r>
      <w:r w:rsidR="00C9383B" w:rsidRPr="00762505">
        <w:rPr>
          <w:rFonts w:ascii="Times New Roman" w:hAnsi="Times New Roman" w:cs="Times New Roman"/>
          <w:sz w:val="28"/>
          <w:szCs w:val="28"/>
          <w:lang w:val="uk-UA"/>
        </w:rPr>
        <w:t xml:space="preserve"> при доведенні</w:t>
      </w:r>
      <w:r w:rsidRPr="00762505">
        <w:rPr>
          <w:rFonts w:ascii="Times New Roman" w:hAnsi="Times New Roman" w:cs="Times New Roman"/>
          <w:sz w:val="28"/>
          <w:szCs w:val="28"/>
          <w:lang w:val="uk-UA"/>
        </w:rPr>
        <w:t xml:space="preserve"> вини у формі умислу), що </w:t>
      </w:r>
      <w:r w:rsidRPr="00762505">
        <w:rPr>
          <w:rFonts w:ascii="Times New Roman" w:hAnsi="Times New Roman" w:cs="Times New Roman"/>
          <w:sz w:val="28"/>
          <w:szCs w:val="28"/>
          <w:lang w:val="uk-UA"/>
        </w:rPr>
        <w:lastRenderedPageBreak/>
        <w:t>унеможливлює врахування вини інших посадових та третіх осіб, а також ускладнює притягнення до відповідальності юридичних осіб із децентралізованою та/або колегіальною структурою</w:t>
      </w:r>
      <w:r w:rsidRPr="00762505">
        <w:rPr>
          <w:rFonts w:ascii="Times New Roman" w:hAnsi="Times New Roman" w:cs="Times New Roman"/>
          <w:sz w:val="28"/>
          <w:szCs w:val="28"/>
          <w:vertAlign w:val="superscript"/>
          <w:lang w:val="uk-UA"/>
        </w:rPr>
        <w:footnoteReference w:id="10"/>
      </w:r>
      <w:r w:rsidRPr="00762505">
        <w:rPr>
          <w:rFonts w:ascii="Times New Roman" w:hAnsi="Times New Roman" w:cs="Times New Roman"/>
          <w:sz w:val="28"/>
          <w:szCs w:val="28"/>
          <w:lang w:val="uk-UA"/>
        </w:rPr>
        <w:t xml:space="preserve">. </w:t>
      </w:r>
    </w:p>
    <w:p w:rsidR="00914314" w:rsidRPr="00762505" w:rsidRDefault="00B5351E"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Водночас</w:t>
      </w:r>
      <w:r w:rsidR="00914314" w:rsidRPr="00762505">
        <w:rPr>
          <w:rFonts w:ascii="Times New Roman" w:hAnsi="Times New Roman" w:cs="Times New Roman"/>
          <w:sz w:val="28"/>
          <w:szCs w:val="28"/>
          <w:lang w:val="uk-UA"/>
        </w:rPr>
        <w:t xml:space="preserve"> необхідно зазначити, що розділ 7 Закону Великобританії про хабарництво 2010 року впровадив кримінальну відповідальність за нездатність комерційної організації запобігти хабарництву, що стало істотним винятком із всеосяжного застосування теорії ідентифікації</w:t>
      </w:r>
      <w:r w:rsidR="00914314" w:rsidRPr="00762505">
        <w:rPr>
          <w:rFonts w:ascii="Times New Roman" w:hAnsi="Times New Roman" w:cs="Times New Roman"/>
          <w:sz w:val="28"/>
          <w:szCs w:val="28"/>
          <w:vertAlign w:val="superscript"/>
          <w:lang w:val="uk-UA"/>
        </w:rPr>
        <w:footnoteReference w:id="11"/>
      </w:r>
      <w:r w:rsidR="00914314"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У цьому контексті Робоча група також зазначала, що Ірландія не виконала її рекомендації щодо перегляду у пріоритетному порядку законодавства про відповідальність юридичних осіб за підкуп іноземних посадових осіб з метою його кодифікації та розширення сфери відповідальності юридичних осіб, яке</w:t>
      </w:r>
      <w:r w:rsidR="00B5351E">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зокрема</w:t>
      </w:r>
      <w:r w:rsidR="00B5351E">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має включати відповідальність за хабарництво</w:t>
      </w:r>
      <w:r w:rsidR="00B5351E">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вчинене посадовою особою нижчого рівня у поєднанні з явно висловленим або непрямим дозволом посадової особи вищого керівного складу</w:t>
      </w:r>
      <w:r w:rsidRPr="00762505">
        <w:rPr>
          <w:rFonts w:ascii="Times New Roman" w:hAnsi="Times New Roman" w:cs="Times New Roman"/>
          <w:sz w:val="28"/>
          <w:szCs w:val="28"/>
          <w:vertAlign w:val="superscript"/>
          <w:lang w:val="uk-UA"/>
        </w:rPr>
        <w:footnoteReference w:id="12"/>
      </w:r>
      <w:r w:rsidRPr="00762505">
        <w:rPr>
          <w:rFonts w:ascii="Times New Roman" w:hAnsi="Times New Roman" w:cs="Times New Roman"/>
          <w:sz w:val="28"/>
          <w:szCs w:val="28"/>
          <w:lang w:val="uk-UA"/>
        </w:rPr>
        <w:t xml:space="preserve">. </w:t>
      </w:r>
    </w:p>
    <w:p w:rsidR="00914314" w:rsidRPr="00762505" w:rsidRDefault="00B5351E"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914314" w:rsidRPr="00762505">
        <w:rPr>
          <w:rFonts w:ascii="Times New Roman" w:hAnsi="Times New Roman" w:cs="Times New Roman"/>
          <w:sz w:val="28"/>
          <w:szCs w:val="28"/>
          <w:lang w:val="uk-UA"/>
        </w:rPr>
        <w:t xml:space="preserve"> цілому звіти Робочої групи демонструють, що національні правові системи Сторін </w:t>
      </w:r>
      <w:r w:rsidR="00256D47" w:rsidRPr="00762505">
        <w:rPr>
          <w:rFonts w:ascii="Times New Roman" w:hAnsi="Times New Roman" w:cs="Times New Roman"/>
          <w:sz w:val="28"/>
          <w:szCs w:val="28"/>
          <w:lang w:val="uk-UA"/>
        </w:rPr>
        <w:t xml:space="preserve">Конвенції </w:t>
      </w:r>
      <w:r w:rsidR="00914314" w:rsidRPr="00762505">
        <w:rPr>
          <w:rFonts w:ascii="Times New Roman" w:hAnsi="Times New Roman" w:cs="Times New Roman"/>
          <w:sz w:val="28"/>
          <w:szCs w:val="28"/>
          <w:lang w:val="uk-UA"/>
        </w:rPr>
        <w:t xml:space="preserve">передбачають </w:t>
      </w:r>
      <w:r>
        <w:rPr>
          <w:rFonts w:ascii="Times New Roman" w:hAnsi="Times New Roman" w:cs="Times New Roman"/>
          <w:sz w:val="28"/>
          <w:szCs w:val="28"/>
          <w:lang w:val="uk-UA"/>
        </w:rPr>
        <w:t>такі</w:t>
      </w:r>
      <w:r w:rsidR="00914314" w:rsidRPr="00762505">
        <w:rPr>
          <w:rFonts w:ascii="Times New Roman" w:hAnsi="Times New Roman" w:cs="Times New Roman"/>
          <w:sz w:val="28"/>
          <w:szCs w:val="28"/>
          <w:lang w:val="uk-UA"/>
        </w:rPr>
        <w:t xml:space="preserve"> обставини</w:t>
      </w:r>
      <w:r w:rsidR="00C57693" w:rsidRPr="00762505">
        <w:rPr>
          <w:rFonts w:ascii="Times New Roman" w:hAnsi="Times New Roman" w:cs="Times New Roman"/>
          <w:sz w:val="28"/>
          <w:szCs w:val="28"/>
          <w:lang w:val="uk-UA"/>
        </w:rPr>
        <w:t>,</w:t>
      </w:r>
      <w:r w:rsidR="00914314" w:rsidRPr="00762505">
        <w:rPr>
          <w:rFonts w:ascii="Times New Roman" w:hAnsi="Times New Roman" w:cs="Times New Roman"/>
          <w:sz w:val="28"/>
          <w:szCs w:val="28"/>
          <w:lang w:val="uk-UA"/>
        </w:rPr>
        <w:t xml:space="preserve"> за яких юридична особа підлягає притягненню до відповідальності:</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посадова особа юридичної особи з найвищим рівнем керівних повноважень вчинила відповідне правопорушення (38 країн);</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посадова особа юридичної особи з найвищим рівнем керівних повноважень дала вказівку вчинити або санкціонувала вчинення такого правопорушення (31 країна);</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посадова особа чи інший керівник юридичної особи не забезпечили впровадження належних заходів нагляду та/або контролю</w:t>
      </w:r>
      <w:r w:rsidR="00B5351E">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щоб запобігти вчиненню правопорушення (29 країн).</w:t>
      </w:r>
    </w:p>
    <w:p w:rsidR="00C9383B"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Також Сторони </w:t>
      </w:r>
      <w:r w:rsidR="00256D47" w:rsidRPr="00762505">
        <w:rPr>
          <w:rFonts w:ascii="Times New Roman" w:hAnsi="Times New Roman" w:cs="Times New Roman"/>
          <w:sz w:val="28"/>
          <w:szCs w:val="28"/>
          <w:lang w:val="uk-UA"/>
        </w:rPr>
        <w:t xml:space="preserve">Конвенції </w:t>
      </w:r>
      <w:r w:rsidRPr="00762505">
        <w:rPr>
          <w:rFonts w:ascii="Times New Roman" w:hAnsi="Times New Roman" w:cs="Times New Roman"/>
          <w:sz w:val="28"/>
          <w:szCs w:val="28"/>
          <w:lang w:val="uk-UA"/>
        </w:rPr>
        <w:t xml:space="preserve">використовують два основних підходи до визначення підстав, за наявності яких юридична особа підлягає притягненню до відповідальності – альтернативний та кумулятивний.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Перший передбачає наявність однієї з підстав, визначених законодавством, а другий – декількох підстав одночасно. Серед згаданих підстав можна виділити такі:</w:t>
      </w:r>
    </w:p>
    <w:p w:rsidR="00914314" w:rsidRPr="00762505" w:rsidRDefault="00B5351E"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діяння вчинене</w:t>
      </w:r>
      <w:r w:rsidR="00914314" w:rsidRPr="00762505">
        <w:rPr>
          <w:rFonts w:ascii="Times New Roman" w:hAnsi="Times New Roman" w:cs="Times New Roman"/>
          <w:sz w:val="28"/>
          <w:szCs w:val="28"/>
          <w:lang w:val="uk-UA"/>
        </w:rPr>
        <w:t xml:space="preserve"> відповідною фізичною особою в інтересах або на користь юридичної особи (27 країн);</w:t>
      </w:r>
    </w:p>
    <w:p w:rsidR="00914314" w:rsidRPr="00762505" w:rsidRDefault="00B5351E"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діяння вчинене</w:t>
      </w:r>
      <w:r w:rsidR="00914314" w:rsidRPr="00762505">
        <w:rPr>
          <w:rFonts w:ascii="Times New Roman" w:hAnsi="Times New Roman" w:cs="Times New Roman"/>
          <w:sz w:val="28"/>
          <w:szCs w:val="28"/>
          <w:lang w:val="uk-UA"/>
        </w:rPr>
        <w:t xml:space="preserve"> відповідною фізичною особою внаслідок неспроможності юридичної особи організувати належний нагляд та/або контроль (21 країна);</w:t>
      </w:r>
    </w:p>
    <w:p w:rsidR="00914314" w:rsidRPr="00762505" w:rsidRDefault="00B5351E"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діяння вчинене</w:t>
      </w:r>
      <w:r w:rsidR="00914314" w:rsidRPr="00762505">
        <w:rPr>
          <w:rFonts w:ascii="Times New Roman" w:hAnsi="Times New Roman" w:cs="Times New Roman"/>
          <w:sz w:val="28"/>
          <w:szCs w:val="28"/>
          <w:lang w:val="uk-UA"/>
        </w:rPr>
        <w:t xml:space="preserve"> відповідною фізичною особою від імені юридичної особи чи за її дорученням (14 країн);</w:t>
      </w:r>
    </w:p>
    <w:p w:rsidR="00914314" w:rsidRPr="00762505" w:rsidRDefault="00B5351E"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діяння вчинене</w:t>
      </w:r>
      <w:r w:rsidR="00914314" w:rsidRPr="00762505">
        <w:rPr>
          <w:rFonts w:ascii="Times New Roman" w:hAnsi="Times New Roman" w:cs="Times New Roman"/>
          <w:sz w:val="28"/>
          <w:szCs w:val="28"/>
          <w:lang w:val="uk-UA"/>
        </w:rPr>
        <w:t xml:space="preserve"> відповідною фізичною особою в межах її обов’язкі</w:t>
      </w:r>
      <w:r w:rsidR="00966266">
        <w:rPr>
          <w:rFonts w:ascii="Times New Roman" w:hAnsi="Times New Roman" w:cs="Times New Roman"/>
          <w:sz w:val="28"/>
          <w:szCs w:val="28"/>
          <w:lang w:val="uk-UA"/>
        </w:rPr>
        <w:t xml:space="preserve">в або повноважень (12 країн);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діяння вчинене відповідною фізичною особою пов’язане з діяльністю юридичної особи (12 країн).</w:t>
      </w:r>
    </w:p>
    <w:p w:rsidR="00C9383B" w:rsidRPr="00762505" w:rsidRDefault="00914314" w:rsidP="00C9383B">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Крім того, Сторони </w:t>
      </w:r>
      <w:r w:rsidR="00256D47" w:rsidRPr="00762505">
        <w:rPr>
          <w:rFonts w:ascii="Times New Roman" w:hAnsi="Times New Roman" w:cs="Times New Roman"/>
          <w:sz w:val="28"/>
          <w:szCs w:val="28"/>
          <w:lang w:val="uk-UA"/>
        </w:rPr>
        <w:t xml:space="preserve">Конвенції </w:t>
      </w:r>
      <w:r w:rsidRPr="00762505">
        <w:rPr>
          <w:rFonts w:ascii="Times New Roman" w:hAnsi="Times New Roman" w:cs="Times New Roman"/>
          <w:sz w:val="28"/>
          <w:szCs w:val="28"/>
          <w:lang w:val="uk-UA"/>
        </w:rPr>
        <w:t>встановлюють інші умови чи обставини застосування зазначених підстав для притягнення юридичних осіб до відповідальності.</w:t>
      </w:r>
      <w:r w:rsidR="00C9383B" w:rsidRPr="00762505">
        <w:rPr>
          <w:rFonts w:ascii="Times New Roman" w:hAnsi="Times New Roman" w:cs="Times New Roman"/>
          <w:sz w:val="28"/>
          <w:szCs w:val="28"/>
          <w:lang w:val="uk-UA"/>
        </w:rPr>
        <w:t xml:space="preserve"> </w:t>
      </w:r>
      <w:r w:rsidRPr="00762505">
        <w:rPr>
          <w:rFonts w:ascii="Times New Roman" w:hAnsi="Times New Roman" w:cs="Times New Roman"/>
          <w:sz w:val="28"/>
          <w:szCs w:val="28"/>
          <w:lang w:val="uk-UA"/>
        </w:rPr>
        <w:t xml:space="preserve">Такі умови можуть слугувати чинниками, які обмежують відповідальність юридичних осіб при практичному правозастосуванні. </w:t>
      </w:r>
    </w:p>
    <w:p w:rsidR="00914314" w:rsidRPr="00762505" w:rsidRDefault="00B5351E" w:rsidP="00C9383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під час здійснення </w:t>
      </w:r>
      <w:r w:rsidRPr="00B5351E">
        <w:rPr>
          <w:rFonts w:ascii="Times New Roman" w:hAnsi="Times New Roman" w:cs="Times New Roman"/>
          <w:sz w:val="28"/>
          <w:szCs w:val="28"/>
          <w:lang w:val="uk-UA"/>
        </w:rPr>
        <w:t xml:space="preserve">оцінки </w:t>
      </w:r>
      <w:r>
        <w:rPr>
          <w:rFonts w:ascii="Times New Roman" w:hAnsi="Times New Roman" w:cs="Times New Roman"/>
          <w:sz w:val="28"/>
          <w:szCs w:val="28"/>
          <w:lang w:val="uk-UA"/>
        </w:rPr>
        <w:t xml:space="preserve">їх </w:t>
      </w:r>
      <w:r w:rsidR="00914314" w:rsidRPr="00762505">
        <w:rPr>
          <w:rFonts w:ascii="Times New Roman" w:hAnsi="Times New Roman" w:cs="Times New Roman"/>
          <w:sz w:val="28"/>
          <w:szCs w:val="28"/>
          <w:lang w:val="uk-UA"/>
        </w:rPr>
        <w:t>допустимості необхідно визначити, чи не обмежують вони можливість притягнення юридичних осіб до відповідальності у непропорційний спосіб чи до такої міри, яка унеможливлює притягнення до відповідальності юридичних осіб за підкуп іноземних посадових осіб відповідно до статті 2 Конвенції.</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Зокрема, провідні експерти Робочої групи наполегливо рекомендували владі Мексики переглянути положення національного законодавства, які встановлювали, що засудження фізичної особи є необхідною умовою для застосування санкцій до юридичної особи</w:t>
      </w:r>
      <w:r w:rsidR="00B5351E">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і дозволяли притягнути юридичну особу до відповідальності лише у разі вчинення підкупу за кошти, які юридична особа надала з метою підкупу</w:t>
      </w:r>
      <w:r w:rsidRPr="00762505">
        <w:rPr>
          <w:rFonts w:ascii="Times New Roman" w:hAnsi="Times New Roman" w:cs="Times New Roman"/>
          <w:sz w:val="28"/>
          <w:szCs w:val="28"/>
          <w:vertAlign w:val="superscript"/>
          <w:lang w:val="uk-UA"/>
        </w:rPr>
        <w:footnoteReference w:id="13"/>
      </w:r>
      <w:r w:rsidRPr="00762505">
        <w:rPr>
          <w:rFonts w:ascii="Times New Roman" w:hAnsi="Times New Roman" w:cs="Times New Roman"/>
          <w:sz w:val="28"/>
          <w:szCs w:val="28"/>
          <w:lang w:val="uk-UA"/>
        </w:rPr>
        <w:t xml:space="preserve">. Робоча група неодноразово наголошувала на </w:t>
      </w:r>
      <w:r w:rsidR="00C82008">
        <w:rPr>
          <w:rFonts w:ascii="Times New Roman" w:hAnsi="Times New Roman" w:cs="Times New Roman"/>
          <w:sz w:val="28"/>
          <w:szCs w:val="28"/>
          <w:lang w:val="uk-UA"/>
        </w:rPr>
        <w:t>відсутності належного прогресу в</w:t>
      </w:r>
      <w:r w:rsidRPr="00762505">
        <w:rPr>
          <w:rFonts w:ascii="Times New Roman" w:hAnsi="Times New Roman" w:cs="Times New Roman"/>
          <w:sz w:val="28"/>
          <w:szCs w:val="28"/>
          <w:lang w:val="uk-UA"/>
        </w:rPr>
        <w:t xml:space="preserve"> реформах із зазначених питань та необхідності виконання її рекомендацій</w:t>
      </w:r>
      <w:r w:rsidRPr="00762505">
        <w:rPr>
          <w:rFonts w:ascii="Times New Roman" w:hAnsi="Times New Roman" w:cs="Times New Roman"/>
          <w:sz w:val="28"/>
          <w:szCs w:val="28"/>
          <w:vertAlign w:val="superscript"/>
          <w:lang w:val="uk-UA"/>
        </w:rPr>
        <w:footnoteReference w:id="14"/>
      </w:r>
      <w:r w:rsidRPr="00762505">
        <w:rPr>
          <w:rFonts w:ascii="Times New Roman" w:hAnsi="Times New Roman" w:cs="Times New Roman"/>
          <w:sz w:val="28"/>
          <w:szCs w:val="28"/>
          <w:lang w:val="uk-UA"/>
        </w:rPr>
        <w:t>. Відповідного прогресу було досягнуто, а виконання рекомендацій констатовано лише із завершенням четвертого раунду моніторингу правової системи Мексики</w:t>
      </w:r>
      <w:r w:rsidRPr="00762505">
        <w:rPr>
          <w:rFonts w:ascii="Times New Roman" w:hAnsi="Times New Roman" w:cs="Times New Roman"/>
          <w:sz w:val="28"/>
          <w:szCs w:val="28"/>
          <w:vertAlign w:val="superscript"/>
          <w:lang w:val="uk-UA"/>
        </w:rPr>
        <w:footnoteReference w:id="15"/>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Законодавство низки країн встановлює необхідною умовою відповідальності юридичної особи доведення умислу фізичної особи або осіб, що вчинили підкуп, який спрямований на отримання неправомірної вигоди юридичною особою (Австрія, Канада, Мексика, Німеччина, США, Чилі)</w:t>
      </w:r>
      <w:r w:rsidRPr="00762505">
        <w:rPr>
          <w:rFonts w:ascii="Times New Roman" w:hAnsi="Times New Roman" w:cs="Times New Roman"/>
          <w:sz w:val="28"/>
          <w:szCs w:val="28"/>
          <w:vertAlign w:val="superscript"/>
          <w:lang w:val="uk-UA"/>
        </w:rPr>
        <w:footnoteReference w:id="16"/>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lastRenderedPageBreak/>
        <w:t>У деяких країнах умовою відповідальності юридичної особи визначено неправомірну вигоду (Болгарія)</w:t>
      </w:r>
      <w:r w:rsidRPr="00762505">
        <w:rPr>
          <w:rFonts w:ascii="Times New Roman" w:hAnsi="Times New Roman" w:cs="Times New Roman"/>
          <w:sz w:val="28"/>
          <w:szCs w:val="28"/>
          <w:vertAlign w:val="superscript"/>
          <w:lang w:val="uk-UA"/>
        </w:rPr>
        <w:footnoteReference w:id="17"/>
      </w:r>
      <w:r w:rsidRPr="00762505">
        <w:rPr>
          <w:rFonts w:ascii="Times New Roman" w:hAnsi="Times New Roman" w:cs="Times New Roman"/>
          <w:sz w:val="28"/>
          <w:szCs w:val="28"/>
          <w:lang w:val="uk-UA"/>
        </w:rPr>
        <w:t xml:space="preserve"> чи «користь для бізнесу» (Нідерланди)</w:t>
      </w:r>
      <w:r w:rsidRPr="00762505">
        <w:rPr>
          <w:rFonts w:ascii="Times New Roman" w:hAnsi="Times New Roman" w:cs="Times New Roman"/>
          <w:sz w:val="28"/>
          <w:szCs w:val="28"/>
          <w:vertAlign w:val="superscript"/>
          <w:lang w:val="uk-UA"/>
        </w:rPr>
        <w:footnoteReference w:id="18"/>
      </w:r>
      <w:r w:rsidRPr="00762505">
        <w:rPr>
          <w:rFonts w:ascii="Times New Roman" w:hAnsi="Times New Roman" w:cs="Times New Roman"/>
          <w:sz w:val="28"/>
          <w:szCs w:val="28"/>
          <w:lang w:val="uk-UA"/>
        </w:rPr>
        <w:t>, яку фактично отримала чи повинна була отримати юридична особа у зв’язку із підкупом іноземної посадової особи відповідною фізичною особою.</w:t>
      </w:r>
    </w:p>
    <w:p w:rsidR="00256D47"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Натомість деякі країни встановлюють відповідальність юридичної особи незалежно від того, чи мав правопорушник умисел, спрямований на отримання неправомірної вигоди або «користі» юридичною особою та чи був він уповноважений на такі дії юридичною особою, у разі якщо підкуп іноземної посадової особи фактично призвів до отримання неправомірної вигоди юридичною особою. </w:t>
      </w:r>
    </w:p>
    <w:p w:rsidR="00914314" w:rsidRPr="00762505" w:rsidRDefault="00256D47"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Остання</w:t>
      </w:r>
      <w:r w:rsidR="00914314" w:rsidRPr="00762505">
        <w:rPr>
          <w:rFonts w:ascii="Times New Roman" w:hAnsi="Times New Roman" w:cs="Times New Roman"/>
          <w:sz w:val="28"/>
          <w:szCs w:val="28"/>
          <w:lang w:val="uk-UA"/>
        </w:rPr>
        <w:t xml:space="preserve"> модель регулювання здатна охопити більше правопорушень і є ефективною за обставин, якщо юридична особа явно отримала неправомірну вигоду у зв’язку із підкупом, але неможливо чи складно довести вчинення правопорушення відповідною фізичною особою або її умисел діяти на користь певної юридичної особи (наприклад</w:t>
      </w:r>
      <w:r w:rsidR="00C82008">
        <w:rPr>
          <w:rFonts w:ascii="Times New Roman" w:hAnsi="Times New Roman" w:cs="Times New Roman"/>
          <w:sz w:val="28"/>
          <w:szCs w:val="28"/>
          <w:lang w:val="uk-UA"/>
        </w:rPr>
        <w:t>,</w:t>
      </w:r>
      <w:r w:rsidR="00914314" w:rsidRPr="00762505">
        <w:rPr>
          <w:rFonts w:ascii="Times New Roman" w:hAnsi="Times New Roman" w:cs="Times New Roman"/>
          <w:sz w:val="28"/>
          <w:szCs w:val="28"/>
          <w:lang w:val="uk-UA"/>
        </w:rPr>
        <w:t xml:space="preserve"> коли юридична особа отримує неправомірну вигоду через схему підкупу, в якій бере участь кілька осіб із пов’язаних організацій). Зокрема, Угорщина використовує зазначену модель за умови, що відповідна посадова особа юридичної особи була обізнана про вчинення правопорушення</w:t>
      </w:r>
      <w:r w:rsidR="00914314" w:rsidRPr="00762505">
        <w:rPr>
          <w:rFonts w:ascii="Times New Roman" w:hAnsi="Times New Roman" w:cs="Times New Roman"/>
          <w:sz w:val="28"/>
          <w:szCs w:val="28"/>
          <w:vertAlign w:val="superscript"/>
          <w:lang w:val="uk-UA"/>
        </w:rPr>
        <w:footnoteReference w:id="19"/>
      </w:r>
      <w:r w:rsidR="00914314" w:rsidRPr="00762505">
        <w:rPr>
          <w:rFonts w:ascii="Times New Roman" w:hAnsi="Times New Roman" w:cs="Times New Roman"/>
          <w:sz w:val="28"/>
          <w:szCs w:val="28"/>
          <w:lang w:val="uk-UA"/>
        </w:rPr>
        <w:t>.</w:t>
      </w:r>
    </w:p>
    <w:p w:rsidR="00256D47"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Законодавство Швеції передбачає кримінальну відповідальність за недбале фінансування підкупу та визнає злочином «надання комерційною організацією фінансових чи інших активів будь-кому, хто її представляє у відповідних відносинах, і яка</w:t>
      </w:r>
      <w:r w:rsidR="00C82008">
        <w:rPr>
          <w:rFonts w:ascii="Times New Roman" w:hAnsi="Times New Roman" w:cs="Times New Roman"/>
          <w:sz w:val="28"/>
          <w:szCs w:val="28"/>
          <w:lang w:val="uk-UA"/>
        </w:rPr>
        <w:t xml:space="preserve"> через явну недбалість</w:t>
      </w:r>
      <w:r w:rsidRPr="00762505">
        <w:rPr>
          <w:rFonts w:ascii="Times New Roman" w:hAnsi="Times New Roman" w:cs="Times New Roman"/>
          <w:sz w:val="28"/>
          <w:szCs w:val="28"/>
          <w:lang w:val="uk-UA"/>
        </w:rPr>
        <w:t xml:space="preserve"> сприяє вчиненню злочинів</w:t>
      </w:r>
      <w:r w:rsidR="00C82008">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пов’язаних із підкупом, прямого підкупу або зловживанням впливом у таких відносинах». Відповідно, працівник або агент, який діє від імені компанії, може бути притягнутий до кримінальної відповідальності за явно недбале надання фінансових або інших активів третій стороні, які потім використовуються для підкупу. Крім того, така комерційна організація може бути оштрафована незалежно від того, чи були фінансові або інші активи фактично передані іноземній посадовій особі.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Коментуючи зазначені положення</w:t>
      </w:r>
      <w:r w:rsidR="00C82008">
        <w:rPr>
          <w:rFonts w:ascii="Times New Roman" w:hAnsi="Times New Roman" w:cs="Times New Roman"/>
          <w:sz w:val="28"/>
          <w:szCs w:val="28"/>
          <w:lang w:val="uk-UA"/>
        </w:rPr>
        <w:t>, представники Швеції зазначали</w:t>
      </w:r>
      <w:r w:rsidRPr="00762505">
        <w:rPr>
          <w:rFonts w:ascii="Times New Roman" w:hAnsi="Times New Roman" w:cs="Times New Roman"/>
          <w:sz w:val="28"/>
          <w:szCs w:val="28"/>
          <w:lang w:val="uk-UA"/>
        </w:rPr>
        <w:t>, що криміналізація відповідних правопорушень має на меті забезпечити «потужний стимул» для належної обачності з боку шведських компаній, а також інструмент для обвинувачення проти компаній, які уникають санкцій через використання посередників</w:t>
      </w:r>
      <w:r w:rsidRPr="00762505">
        <w:rPr>
          <w:rFonts w:ascii="Times New Roman" w:hAnsi="Times New Roman" w:cs="Times New Roman"/>
          <w:sz w:val="28"/>
          <w:szCs w:val="28"/>
          <w:vertAlign w:val="superscript"/>
          <w:lang w:val="uk-UA"/>
        </w:rPr>
        <w:footnoteReference w:id="20"/>
      </w:r>
      <w:r w:rsidRPr="00762505">
        <w:rPr>
          <w:rFonts w:ascii="Times New Roman" w:hAnsi="Times New Roman" w:cs="Times New Roman"/>
          <w:sz w:val="28"/>
          <w:szCs w:val="28"/>
          <w:lang w:val="uk-UA"/>
        </w:rPr>
        <w:t xml:space="preserve">. </w:t>
      </w:r>
    </w:p>
    <w:p w:rsidR="00086D69" w:rsidRPr="00762505" w:rsidRDefault="00086D69"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lastRenderedPageBreak/>
        <w:t xml:space="preserve">Один </w:t>
      </w:r>
      <w:r w:rsidR="00C82008">
        <w:rPr>
          <w:rFonts w:ascii="Times New Roman" w:hAnsi="Times New Roman" w:cs="Times New Roman"/>
          <w:sz w:val="28"/>
          <w:szCs w:val="28"/>
          <w:lang w:val="uk-UA"/>
        </w:rPr>
        <w:t>і</w:t>
      </w:r>
      <w:r w:rsidRPr="00762505">
        <w:rPr>
          <w:rFonts w:ascii="Times New Roman" w:hAnsi="Times New Roman" w:cs="Times New Roman"/>
          <w:sz w:val="28"/>
          <w:szCs w:val="28"/>
          <w:lang w:val="uk-UA"/>
        </w:rPr>
        <w:t>з прикладів автономної відповідальності юридичної особи демонструє досвід Бразилії, законодавство якої прямо визначає, що «юридичні особи несуть відповідальність незалежно від індивідуальної відповідальності фізичних осіб», в</w:t>
      </w:r>
      <w:r w:rsidR="00D11793" w:rsidRPr="00762505">
        <w:rPr>
          <w:rFonts w:ascii="Times New Roman" w:hAnsi="Times New Roman" w:cs="Times New Roman"/>
          <w:sz w:val="28"/>
          <w:szCs w:val="28"/>
          <w:lang w:val="uk-UA"/>
        </w:rPr>
        <w:t>становленої</w:t>
      </w:r>
      <w:r w:rsidRPr="00762505">
        <w:rPr>
          <w:rFonts w:ascii="Times New Roman" w:hAnsi="Times New Roman" w:cs="Times New Roman"/>
          <w:sz w:val="28"/>
          <w:szCs w:val="28"/>
          <w:lang w:val="uk-UA"/>
        </w:rPr>
        <w:t xml:space="preserve"> законом. При цьому відсутня вимога щодо </w:t>
      </w:r>
      <w:r w:rsidR="00D11793" w:rsidRPr="00762505">
        <w:rPr>
          <w:rFonts w:ascii="Times New Roman" w:hAnsi="Times New Roman" w:cs="Times New Roman"/>
          <w:sz w:val="28"/>
          <w:szCs w:val="28"/>
          <w:lang w:val="uk-UA"/>
        </w:rPr>
        <w:t>вчин</w:t>
      </w:r>
      <w:r w:rsidRPr="00762505">
        <w:rPr>
          <w:rFonts w:ascii="Times New Roman" w:hAnsi="Times New Roman" w:cs="Times New Roman"/>
          <w:sz w:val="28"/>
          <w:szCs w:val="28"/>
          <w:lang w:val="uk-UA"/>
        </w:rPr>
        <w:t>ення протиправного діяння від імені юридичної особ</w:t>
      </w:r>
      <w:r w:rsidR="00D11793" w:rsidRPr="00762505">
        <w:rPr>
          <w:rFonts w:ascii="Times New Roman" w:hAnsi="Times New Roman" w:cs="Times New Roman"/>
          <w:sz w:val="28"/>
          <w:szCs w:val="28"/>
          <w:lang w:val="uk-UA"/>
        </w:rPr>
        <w:t xml:space="preserve">и, </w:t>
      </w:r>
      <w:r w:rsidRPr="00762505">
        <w:rPr>
          <w:rFonts w:ascii="Times New Roman" w:hAnsi="Times New Roman" w:cs="Times New Roman"/>
          <w:sz w:val="28"/>
          <w:szCs w:val="28"/>
          <w:lang w:val="uk-UA"/>
        </w:rPr>
        <w:t xml:space="preserve">через її органи </w:t>
      </w:r>
      <w:r w:rsidR="00D11793" w:rsidRPr="00762505">
        <w:rPr>
          <w:rFonts w:ascii="Times New Roman" w:hAnsi="Times New Roman" w:cs="Times New Roman"/>
          <w:sz w:val="28"/>
          <w:szCs w:val="28"/>
          <w:lang w:val="uk-UA"/>
        </w:rPr>
        <w:t>чи представників</w:t>
      </w:r>
      <w:r w:rsidRPr="00762505">
        <w:rPr>
          <w:rFonts w:ascii="Times New Roman" w:hAnsi="Times New Roman" w:cs="Times New Roman"/>
          <w:sz w:val="28"/>
          <w:szCs w:val="28"/>
          <w:lang w:val="uk-UA"/>
        </w:rPr>
        <w:t xml:space="preserve">, </w:t>
      </w:r>
      <w:r w:rsidR="00997602" w:rsidRPr="00762505">
        <w:rPr>
          <w:rFonts w:ascii="Times New Roman" w:hAnsi="Times New Roman" w:cs="Times New Roman"/>
          <w:sz w:val="28"/>
          <w:szCs w:val="28"/>
          <w:lang w:val="uk-UA"/>
        </w:rPr>
        <w:t>а</w:t>
      </w:r>
      <w:r w:rsidRPr="00762505">
        <w:rPr>
          <w:rFonts w:ascii="Times New Roman" w:hAnsi="Times New Roman" w:cs="Times New Roman"/>
          <w:sz w:val="28"/>
          <w:szCs w:val="28"/>
          <w:lang w:val="uk-UA"/>
        </w:rPr>
        <w:t xml:space="preserve"> ієрархічний рівень або навіть юридичні зв’язки фізичної особи з юридичною особою не мають значення для </w:t>
      </w:r>
      <w:r w:rsidR="00997602" w:rsidRPr="00762505">
        <w:rPr>
          <w:rFonts w:ascii="Times New Roman" w:hAnsi="Times New Roman" w:cs="Times New Roman"/>
          <w:sz w:val="28"/>
          <w:szCs w:val="28"/>
          <w:lang w:val="uk-UA"/>
        </w:rPr>
        <w:t>притягнення</w:t>
      </w:r>
      <w:r w:rsidRPr="00762505">
        <w:rPr>
          <w:rFonts w:ascii="Times New Roman" w:hAnsi="Times New Roman" w:cs="Times New Roman"/>
          <w:sz w:val="28"/>
          <w:szCs w:val="28"/>
          <w:lang w:val="uk-UA"/>
        </w:rPr>
        <w:t xml:space="preserve"> </w:t>
      </w:r>
      <w:r w:rsidR="00997602" w:rsidRPr="00762505">
        <w:rPr>
          <w:rFonts w:ascii="Times New Roman" w:hAnsi="Times New Roman" w:cs="Times New Roman"/>
          <w:sz w:val="28"/>
          <w:szCs w:val="28"/>
          <w:lang w:val="uk-UA"/>
        </w:rPr>
        <w:t xml:space="preserve">до </w:t>
      </w:r>
      <w:r w:rsidRPr="00762505">
        <w:rPr>
          <w:rFonts w:ascii="Times New Roman" w:hAnsi="Times New Roman" w:cs="Times New Roman"/>
          <w:sz w:val="28"/>
          <w:szCs w:val="28"/>
          <w:lang w:val="uk-UA"/>
        </w:rPr>
        <w:t>відпо</w:t>
      </w:r>
      <w:r w:rsidR="00C82008">
        <w:rPr>
          <w:rFonts w:ascii="Times New Roman" w:hAnsi="Times New Roman" w:cs="Times New Roman"/>
          <w:sz w:val="28"/>
          <w:szCs w:val="28"/>
          <w:lang w:val="uk-UA"/>
        </w:rPr>
        <w:t>відальності юридичної особи. щоб</w:t>
      </w:r>
      <w:r w:rsidRPr="00762505">
        <w:rPr>
          <w:rFonts w:ascii="Times New Roman" w:hAnsi="Times New Roman" w:cs="Times New Roman"/>
          <w:sz w:val="28"/>
          <w:szCs w:val="28"/>
          <w:lang w:val="uk-UA"/>
        </w:rPr>
        <w:t xml:space="preserve"> встанов</w:t>
      </w:r>
      <w:r w:rsidR="00C82008">
        <w:rPr>
          <w:rFonts w:ascii="Times New Roman" w:hAnsi="Times New Roman" w:cs="Times New Roman"/>
          <w:sz w:val="28"/>
          <w:szCs w:val="28"/>
          <w:lang w:val="uk-UA"/>
        </w:rPr>
        <w:t>ити</w:t>
      </w:r>
      <w:r w:rsidRPr="00762505">
        <w:rPr>
          <w:rFonts w:ascii="Times New Roman" w:hAnsi="Times New Roman" w:cs="Times New Roman"/>
          <w:sz w:val="28"/>
          <w:szCs w:val="28"/>
          <w:lang w:val="uk-UA"/>
        </w:rPr>
        <w:t xml:space="preserve"> зв’яз</w:t>
      </w:r>
      <w:r w:rsidR="00C82008">
        <w:rPr>
          <w:rFonts w:ascii="Times New Roman" w:hAnsi="Times New Roman" w:cs="Times New Roman"/>
          <w:sz w:val="28"/>
          <w:szCs w:val="28"/>
          <w:lang w:val="uk-UA"/>
        </w:rPr>
        <w:t>ок</w:t>
      </w:r>
      <w:r w:rsidRPr="00762505">
        <w:rPr>
          <w:rFonts w:ascii="Times New Roman" w:hAnsi="Times New Roman" w:cs="Times New Roman"/>
          <w:sz w:val="28"/>
          <w:szCs w:val="28"/>
          <w:lang w:val="uk-UA"/>
        </w:rPr>
        <w:t xml:space="preserve"> між фізичною та юридичною особ</w:t>
      </w:r>
      <w:r w:rsidR="00D11793" w:rsidRPr="00762505">
        <w:rPr>
          <w:rFonts w:ascii="Times New Roman" w:hAnsi="Times New Roman" w:cs="Times New Roman"/>
          <w:sz w:val="28"/>
          <w:szCs w:val="28"/>
          <w:lang w:val="uk-UA"/>
        </w:rPr>
        <w:t>ою</w:t>
      </w:r>
      <w:r w:rsidRPr="00762505">
        <w:rPr>
          <w:rFonts w:ascii="Times New Roman" w:hAnsi="Times New Roman" w:cs="Times New Roman"/>
          <w:sz w:val="28"/>
          <w:szCs w:val="28"/>
          <w:lang w:val="uk-UA"/>
        </w:rPr>
        <w:t xml:space="preserve"> для </w:t>
      </w:r>
      <w:r w:rsidR="00D11793" w:rsidRPr="00762505">
        <w:rPr>
          <w:rFonts w:ascii="Times New Roman" w:hAnsi="Times New Roman" w:cs="Times New Roman"/>
          <w:sz w:val="28"/>
          <w:szCs w:val="28"/>
          <w:lang w:val="uk-UA"/>
        </w:rPr>
        <w:t>притягнення до</w:t>
      </w:r>
      <w:r w:rsidRPr="00762505">
        <w:rPr>
          <w:rFonts w:ascii="Times New Roman" w:hAnsi="Times New Roman" w:cs="Times New Roman"/>
          <w:sz w:val="28"/>
          <w:szCs w:val="28"/>
          <w:lang w:val="uk-UA"/>
        </w:rPr>
        <w:t xml:space="preserve"> відповідальності юридичної особи</w:t>
      </w:r>
      <w:r w:rsidR="00C82008">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достатньо довести, що дії вчинені в «інтересах» чи «</w:t>
      </w:r>
      <w:r w:rsidR="00D11793" w:rsidRPr="00762505">
        <w:rPr>
          <w:rFonts w:ascii="Times New Roman" w:hAnsi="Times New Roman" w:cs="Times New Roman"/>
          <w:sz w:val="28"/>
          <w:szCs w:val="28"/>
          <w:lang w:val="uk-UA"/>
        </w:rPr>
        <w:t>на користь</w:t>
      </w:r>
      <w:r w:rsidRPr="00762505">
        <w:rPr>
          <w:rFonts w:ascii="Times New Roman" w:hAnsi="Times New Roman" w:cs="Times New Roman"/>
          <w:sz w:val="28"/>
          <w:szCs w:val="28"/>
          <w:lang w:val="uk-UA"/>
        </w:rPr>
        <w:t xml:space="preserve">» юридичної особи. </w:t>
      </w:r>
      <w:r w:rsidR="00D11793" w:rsidRPr="00762505">
        <w:rPr>
          <w:rFonts w:ascii="Times New Roman" w:hAnsi="Times New Roman" w:cs="Times New Roman"/>
          <w:sz w:val="28"/>
          <w:szCs w:val="28"/>
          <w:lang w:val="uk-UA"/>
        </w:rPr>
        <w:t>Коментуючи зазначені нормативні положення</w:t>
      </w:r>
      <w:r w:rsidR="00C82008">
        <w:rPr>
          <w:rFonts w:ascii="Times New Roman" w:hAnsi="Times New Roman" w:cs="Times New Roman"/>
          <w:sz w:val="28"/>
          <w:szCs w:val="28"/>
          <w:lang w:val="uk-UA"/>
        </w:rPr>
        <w:t>,</w:t>
      </w:r>
      <w:r w:rsidR="00D11793" w:rsidRPr="00762505">
        <w:rPr>
          <w:rFonts w:ascii="Times New Roman" w:hAnsi="Times New Roman" w:cs="Times New Roman"/>
          <w:sz w:val="28"/>
          <w:szCs w:val="28"/>
          <w:lang w:val="uk-UA"/>
        </w:rPr>
        <w:t xml:space="preserve"> експерти Робочої групи зазначили про їх відповідність вимогам Рекомендації</w:t>
      </w:r>
      <w:r w:rsidR="00D11793" w:rsidRPr="00762505">
        <w:rPr>
          <w:rStyle w:val="a5"/>
          <w:rFonts w:ascii="Times New Roman" w:hAnsi="Times New Roman" w:cs="Times New Roman"/>
          <w:sz w:val="28"/>
          <w:szCs w:val="28"/>
          <w:lang w:val="uk-UA"/>
        </w:rPr>
        <w:footnoteReference w:id="21"/>
      </w:r>
      <w:r w:rsidRPr="00762505">
        <w:rPr>
          <w:rFonts w:ascii="Times New Roman" w:hAnsi="Times New Roman" w:cs="Times New Roman"/>
          <w:sz w:val="28"/>
          <w:szCs w:val="28"/>
          <w:lang w:val="uk-UA"/>
        </w:rPr>
        <w:t>.</w:t>
      </w:r>
    </w:p>
    <w:p w:rsidR="00997602" w:rsidRPr="00762505" w:rsidRDefault="00997602" w:rsidP="0013652D">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Зазначена автономна відповідальність юридичної особи не виключає індивідуальної відповідальності посадових осіб юридичної особи або будь-якої фізичної особи, яка </w:t>
      </w:r>
      <w:r w:rsidR="00654709" w:rsidRPr="00762505">
        <w:rPr>
          <w:rFonts w:ascii="Times New Roman" w:hAnsi="Times New Roman" w:cs="Times New Roman"/>
          <w:sz w:val="28"/>
          <w:szCs w:val="28"/>
          <w:lang w:val="uk-UA"/>
        </w:rPr>
        <w:t>є співучасником</w:t>
      </w:r>
      <w:r w:rsidRPr="00762505">
        <w:rPr>
          <w:rFonts w:ascii="Times New Roman" w:hAnsi="Times New Roman" w:cs="Times New Roman"/>
          <w:sz w:val="28"/>
          <w:szCs w:val="28"/>
          <w:lang w:val="uk-UA"/>
        </w:rPr>
        <w:t xml:space="preserve"> відповідних протиправних діян</w:t>
      </w:r>
      <w:r w:rsidR="00654709" w:rsidRPr="00762505">
        <w:rPr>
          <w:rFonts w:ascii="Times New Roman" w:hAnsi="Times New Roman" w:cs="Times New Roman"/>
          <w:sz w:val="28"/>
          <w:szCs w:val="28"/>
          <w:lang w:val="uk-UA"/>
        </w:rPr>
        <w:t>ь</w:t>
      </w:r>
      <w:r w:rsidRPr="00762505">
        <w:rPr>
          <w:rFonts w:ascii="Times New Roman" w:hAnsi="Times New Roman" w:cs="Times New Roman"/>
          <w:sz w:val="28"/>
          <w:szCs w:val="28"/>
          <w:lang w:val="uk-UA"/>
        </w:rPr>
        <w:t xml:space="preserve">. </w:t>
      </w:r>
      <w:r w:rsidR="0088710B" w:rsidRPr="00762505">
        <w:rPr>
          <w:rFonts w:ascii="Times New Roman" w:hAnsi="Times New Roman" w:cs="Times New Roman"/>
          <w:sz w:val="28"/>
          <w:szCs w:val="28"/>
          <w:lang w:val="uk-UA"/>
        </w:rPr>
        <w:t>П</w:t>
      </w:r>
      <w:r w:rsidR="00C82008">
        <w:rPr>
          <w:rFonts w:ascii="Times New Roman" w:hAnsi="Times New Roman" w:cs="Times New Roman"/>
          <w:sz w:val="28"/>
          <w:szCs w:val="28"/>
          <w:lang w:val="uk-UA"/>
        </w:rPr>
        <w:t>ровадження в</w:t>
      </w:r>
      <w:r w:rsidR="00654709" w:rsidRPr="00762505">
        <w:rPr>
          <w:rFonts w:ascii="Times New Roman" w:hAnsi="Times New Roman" w:cs="Times New Roman"/>
          <w:sz w:val="28"/>
          <w:szCs w:val="28"/>
          <w:lang w:val="uk-UA"/>
        </w:rPr>
        <w:t xml:space="preserve"> адміністративних чи цивільних справах проти таких юридичних осіб </w:t>
      </w:r>
      <w:r w:rsidR="0013652D" w:rsidRPr="00762505">
        <w:rPr>
          <w:rFonts w:ascii="Times New Roman" w:hAnsi="Times New Roman" w:cs="Times New Roman"/>
          <w:sz w:val="28"/>
          <w:szCs w:val="28"/>
          <w:lang w:val="uk-UA"/>
        </w:rPr>
        <w:t xml:space="preserve">здійснюється окремо від провадження </w:t>
      </w:r>
      <w:r w:rsidR="00654709" w:rsidRPr="00762505">
        <w:rPr>
          <w:rFonts w:ascii="Times New Roman" w:hAnsi="Times New Roman" w:cs="Times New Roman"/>
          <w:sz w:val="28"/>
          <w:szCs w:val="28"/>
          <w:lang w:val="uk-UA"/>
        </w:rPr>
        <w:t xml:space="preserve">у кримінальних чи адміністративних справах проти </w:t>
      </w:r>
      <w:r w:rsidR="0013652D" w:rsidRPr="00762505">
        <w:rPr>
          <w:rFonts w:ascii="Times New Roman" w:hAnsi="Times New Roman" w:cs="Times New Roman"/>
          <w:sz w:val="28"/>
          <w:szCs w:val="28"/>
          <w:lang w:val="uk-UA"/>
        </w:rPr>
        <w:t>відповідних фізичних осіб (</w:t>
      </w:r>
      <w:r w:rsidR="0088710B" w:rsidRPr="00762505">
        <w:rPr>
          <w:rFonts w:ascii="Times New Roman" w:hAnsi="Times New Roman" w:cs="Times New Roman"/>
          <w:sz w:val="28"/>
          <w:szCs w:val="28"/>
          <w:lang w:val="uk-UA"/>
        </w:rPr>
        <w:t xml:space="preserve">автономні </w:t>
      </w:r>
      <w:r w:rsidR="0013652D" w:rsidRPr="00762505">
        <w:rPr>
          <w:rFonts w:ascii="Times New Roman" w:hAnsi="Times New Roman" w:cs="Times New Roman"/>
          <w:sz w:val="28"/>
          <w:szCs w:val="28"/>
          <w:lang w:val="uk-UA"/>
        </w:rPr>
        <w:t>процеси)</w:t>
      </w:r>
      <w:r w:rsidR="00355E90" w:rsidRPr="00762505">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w:t>
      </w:r>
      <w:r w:rsidR="0013652D" w:rsidRPr="00762505">
        <w:rPr>
          <w:rFonts w:ascii="Times New Roman" w:hAnsi="Times New Roman" w:cs="Times New Roman"/>
          <w:sz w:val="28"/>
          <w:szCs w:val="28"/>
          <w:lang w:val="uk-UA"/>
        </w:rPr>
        <w:t>Відповідно</w:t>
      </w:r>
      <w:r w:rsidR="00C82008">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адміністративне та</w:t>
      </w:r>
      <w:r w:rsidR="0013652D" w:rsidRPr="00762505">
        <w:rPr>
          <w:rFonts w:ascii="Times New Roman" w:hAnsi="Times New Roman" w:cs="Times New Roman"/>
          <w:sz w:val="28"/>
          <w:szCs w:val="28"/>
          <w:lang w:val="uk-UA"/>
        </w:rPr>
        <w:t>/або</w:t>
      </w:r>
      <w:r w:rsidRPr="00762505">
        <w:rPr>
          <w:rFonts w:ascii="Times New Roman" w:hAnsi="Times New Roman" w:cs="Times New Roman"/>
          <w:sz w:val="28"/>
          <w:szCs w:val="28"/>
          <w:lang w:val="uk-UA"/>
        </w:rPr>
        <w:t xml:space="preserve"> цивільне провадження </w:t>
      </w:r>
      <w:r w:rsidR="0013652D" w:rsidRPr="00762505">
        <w:rPr>
          <w:rFonts w:ascii="Times New Roman" w:hAnsi="Times New Roman" w:cs="Times New Roman"/>
          <w:sz w:val="28"/>
          <w:szCs w:val="28"/>
          <w:lang w:val="uk-UA"/>
        </w:rPr>
        <w:t xml:space="preserve">у справі проти юридичної особи </w:t>
      </w:r>
      <w:r w:rsidRPr="00762505">
        <w:rPr>
          <w:rFonts w:ascii="Times New Roman" w:hAnsi="Times New Roman" w:cs="Times New Roman"/>
          <w:sz w:val="28"/>
          <w:szCs w:val="28"/>
          <w:lang w:val="uk-UA"/>
        </w:rPr>
        <w:t>мож</w:t>
      </w:r>
      <w:r w:rsidR="0013652D" w:rsidRPr="00762505">
        <w:rPr>
          <w:rFonts w:ascii="Times New Roman" w:hAnsi="Times New Roman" w:cs="Times New Roman"/>
          <w:sz w:val="28"/>
          <w:szCs w:val="28"/>
          <w:lang w:val="uk-UA"/>
        </w:rPr>
        <w:t>е</w:t>
      </w:r>
      <w:r w:rsidRPr="00762505">
        <w:rPr>
          <w:rFonts w:ascii="Times New Roman" w:hAnsi="Times New Roman" w:cs="Times New Roman"/>
          <w:sz w:val="28"/>
          <w:szCs w:val="28"/>
          <w:lang w:val="uk-UA"/>
        </w:rPr>
        <w:t xml:space="preserve"> бу</w:t>
      </w:r>
      <w:r w:rsidR="0013652D" w:rsidRPr="00762505">
        <w:rPr>
          <w:rFonts w:ascii="Times New Roman" w:hAnsi="Times New Roman" w:cs="Times New Roman"/>
          <w:sz w:val="28"/>
          <w:szCs w:val="28"/>
          <w:lang w:val="uk-UA"/>
        </w:rPr>
        <w:t>ти</w:t>
      </w:r>
      <w:r w:rsidRPr="00762505">
        <w:rPr>
          <w:rFonts w:ascii="Times New Roman" w:hAnsi="Times New Roman" w:cs="Times New Roman"/>
          <w:sz w:val="28"/>
          <w:szCs w:val="28"/>
          <w:lang w:val="uk-UA"/>
        </w:rPr>
        <w:t xml:space="preserve"> </w:t>
      </w:r>
      <w:r w:rsidR="0013652D" w:rsidRPr="00762505">
        <w:rPr>
          <w:rFonts w:ascii="Times New Roman" w:hAnsi="Times New Roman" w:cs="Times New Roman"/>
          <w:sz w:val="28"/>
          <w:szCs w:val="28"/>
          <w:lang w:val="uk-UA"/>
        </w:rPr>
        <w:t>порушено</w:t>
      </w:r>
      <w:r w:rsidRPr="00762505">
        <w:rPr>
          <w:rFonts w:ascii="Times New Roman" w:hAnsi="Times New Roman" w:cs="Times New Roman"/>
          <w:sz w:val="28"/>
          <w:szCs w:val="28"/>
          <w:lang w:val="uk-UA"/>
        </w:rPr>
        <w:t xml:space="preserve"> та заверш</w:t>
      </w:r>
      <w:r w:rsidR="0013652D" w:rsidRPr="00762505">
        <w:rPr>
          <w:rFonts w:ascii="Times New Roman" w:hAnsi="Times New Roman" w:cs="Times New Roman"/>
          <w:sz w:val="28"/>
          <w:szCs w:val="28"/>
          <w:lang w:val="uk-UA"/>
        </w:rPr>
        <w:t>ено</w:t>
      </w:r>
      <w:r w:rsidRPr="00762505">
        <w:rPr>
          <w:rFonts w:ascii="Times New Roman" w:hAnsi="Times New Roman" w:cs="Times New Roman"/>
          <w:sz w:val="28"/>
          <w:szCs w:val="28"/>
          <w:lang w:val="uk-UA"/>
        </w:rPr>
        <w:t xml:space="preserve"> не</w:t>
      </w:r>
      <w:r w:rsidR="0013652D" w:rsidRPr="00762505">
        <w:rPr>
          <w:rFonts w:ascii="Times New Roman" w:hAnsi="Times New Roman" w:cs="Times New Roman"/>
          <w:sz w:val="28"/>
          <w:szCs w:val="28"/>
          <w:lang w:val="uk-UA"/>
        </w:rPr>
        <w:t>залежно</w:t>
      </w:r>
      <w:r w:rsidRPr="00762505">
        <w:rPr>
          <w:rFonts w:ascii="Times New Roman" w:hAnsi="Times New Roman" w:cs="Times New Roman"/>
          <w:sz w:val="28"/>
          <w:szCs w:val="28"/>
          <w:lang w:val="uk-UA"/>
        </w:rPr>
        <w:t xml:space="preserve"> </w:t>
      </w:r>
      <w:r w:rsidR="0013652D" w:rsidRPr="00762505">
        <w:rPr>
          <w:rFonts w:ascii="Times New Roman" w:hAnsi="Times New Roman" w:cs="Times New Roman"/>
          <w:sz w:val="28"/>
          <w:szCs w:val="28"/>
          <w:lang w:val="uk-UA"/>
        </w:rPr>
        <w:t>від</w:t>
      </w:r>
      <w:r w:rsidRPr="00762505">
        <w:rPr>
          <w:rFonts w:ascii="Times New Roman" w:hAnsi="Times New Roman" w:cs="Times New Roman"/>
          <w:sz w:val="28"/>
          <w:szCs w:val="28"/>
          <w:lang w:val="uk-UA"/>
        </w:rPr>
        <w:t xml:space="preserve"> </w:t>
      </w:r>
      <w:r w:rsidR="0013652D" w:rsidRPr="00762505">
        <w:rPr>
          <w:rFonts w:ascii="Times New Roman" w:hAnsi="Times New Roman" w:cs="Times New Roman"/>
          <w:sz w:val="28"/>
          <w:szCs w:val="28"/>
          <w:lang w:val="uk-UA"/>
        </w:rPr>
        <w:t xml:space="preserve">порушення, </w:t>
      </w:r>
      <w:r w:rsidRPr="00762505">
        <w:rPr>
          <w:rFonts w:ascii="Times New Roman" w:hAnsi="Times New Roman" w:cs="Times New Roman"/>
          <w:sz w:val="28"/>
          <w:szCs w:val="28"/>
          <w:lang w:val="uk-UA"/>
        </w:rPr>
        <w:t xml:space="preserve">завершення </w:t>
      </w:r>
      <w:r w:rsidR="0013652D" w:rsidRPr="00762505">
        <w:rPr>
          <w:rFonts w:ascii="Times New Roman" w:hAnsi="Times New Roman" w:cs="Times New Roman"/>
          <w:sz w:val="28"/>
          <w:szCs w:val="28"/>
          <w:lang w:val="uk-UA"/>
        </w:rPr>
        <w:t xml:space="preserve">чи результату </w:t>
      </w:r>
      <w:r w:rsidRPr="00762505">
        <w:rPr>
          <w:rFonts w:ascii="Times New Roman" w:hAnsi="Times New Roman" w:cs="Times New Roman"/>
          <w:sz w:val="28"/>
          <w:szCs w:val="28"/>
          <w:lang w:val="uk-UA"/>
        </w:rPr>
        <w:t xml:space="preserve">кримінального </w:t>
      </w:r>
      <w:r w:rsidR="0013652D" w:rsidRPr="00762505">
        <w:rPr>
          <w:rFonts w:ascii="Times New Roman" w:hAnsi="Times New Roman" w:cs="Times New Roman"/>
          <w:sz w:val="28"/>
          <w:szCs w:val="28"/>
          <w:lang w:val="uk-UA"/>
        </w:rPr>
        <w:t xml:space="preserve">та/або адміністративного </w:t>
      </w:r>
      <w:r w:rsidRPr="00762505">
        <w:rPr>
          <w:rFonts w:ascii="Times New Roman" w:hAnsi="Times New Roman" w:cs="Times New Roman"/>
          <w:sz w:val="28"/>
          <w:szCs w:val="28"/>
          <w:lang w:val="uk-UA"/>
        </w:rPr>
        <w:t>п</w:t>
      </w:r>
      <w:r w:rsidR="0013652D" w:rsidRPr="00762505">
        <w:rPr>
          <w:rFonts w:ascii="Times New Roman" w:hAnsi="Times New Roman" w:cs="Times New Roman"/>
          <w:sz w:val="28"/>
          <w:szCs w:val="28"/>
          <w:lang w:val="uk-UA"/>
        </w:rPr>
        <w:t>ровадження проти фізичної особи</w:t>
      </w:r>
      <w:r w:rsidR="0013652D" w:rsidRPr="00762505">
        <w:rPr>
          <w:rStyle w:val="a5"/>
          <w:rFonts w:ascii="Times New Roman" w:hAnsi="Times New Roman" w:cs="Times New Roman"/>
          <w:sz w:val="28"/>
          <w:szCs w:val="28"/>
          <w:lang w:val="uk-UA"/>
        </w:rPr>
        <w:footnoteReference w:id="22"/>
      </w:r>
      <w:r w:rsidRPr="00762505">
        <w:rPr>
          <w:rFonts w:ascii="Times New Roman" w:hAnsi="Times New Roman" w:cs="Times New Roman"/>
          <w:sz w:val="28"/>
          <w:szCs w:val="28"/>
          <w:lang w:val="uk-UA"/>
        </w:rPr>
        <w:t>.</w:t>
      </w:r>
    </w:p>
    <w:p w:rsidR="00086D69" w:rsidRPr="00762505" w:rsidRDefault="00086D69" w:rsidP="00256D47">
      <w:pPr>
        <w:ind w:firstLine="567"/>
        <w:jc w:val="both"/>
        <w:rPr>
          <w:rFonts w:ascii="Times New Roman" w:hAnsi="Times New Roman" w:cs="Times New Roman"/>
          <w:sz w:val="28"/>
          <w:szCs w:val="28"/>
          <w:lang w:val="uk-UA"/>
        </w:rPr>
      </w:pPr>
    </w:p>
    <w:p w:rsidR="00914314" w:rsidRDefault="00914314" w:rsidP="000E3622">
      <w:pPr>
        <w:pStyle w:val="2"/>
        <w:jc w:val="center"/>
        <w:rPr>
          <w:rFonts w:ascii="Times New Roman" w:hAnsi="Times New Roman" w:cs="Times New Roman"/>
          <w:b/>
          <w:sz w:val="28"/>
          <w:szCs w:val="28"/>
          <w:lang w:val="uk-UA"/>
        </w:rPr>
      </w:pPr>
      <w:bookmarkStart w:id="5" w:name="_Toc142507936"/>
      <w:r w:rsidRPr="00762505">
        <w:rPr>
          <w:rFonts w:ascii="Times New Roman" w:hAnsi="Times New Roman" w:cs="Times New Roman"/>
          <w:b/>
          <w:sz w:val="28"/>
          <w:szCs w:val="28"/>
          <w:lang w:val="uk-UA"/>
        </w:rPr>
        <w:t>Відповідальність юридичних осіб у зв’язку з діяннями посередників</w:t>
      </w:r>
      <w:bookmarkEnd w:id="5"/>
    </w:p>
    <w:p w:rsidR="000E3622" w:rsidRPr="000E3622" w:rsidRDefault="000E3622" w:rsidP="000E3622">
      <w:pPr>
        <w:rPr>
          <w:lang w:val="uk-UA"/>
        </w:rPr>
      </w:pP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Необхідно звернути увагу на обставини, визначені національним законодавством </w:t>
      </w:r>
      <w:r w:rsidR="00256D47" w:rsidRPr="00762505">
        <w:rPr>
          <w:rFonts w:ascii="Times New Roman" w:hAnsi="Times New Roman" w:cs="Times New Roman"/>
          <w:sz w:val="28"/>
          <w:szCs w:val="28"/>
          <w:lang w:val="uk-UA"/>
        </w:rPr>
        <w:t>Сторін Конвенції</w:t>
      </w:r>
      <w:r w:rsidRPr="00762505">
        <w:rPr>
          <w:rFonts w:ascii="Times New Roman" w:hAnsi="Times New Roman" w:cs="Times New Roman"/>
          <w:sz w:val="28"/>
          <w:szCs w:val="28"/>
          <w:lang w:val="uk-UA"/>
        </w:rPr>
        <w:t xml:space="preserve">, за яких юридична особа підлягає відповідальності у зв’язку з діяннями, скоєними посередниками. </w:t>
      </w:r>
    </w:p>
    <w:p w:rsidR="00256D47" w:rsidRPr="00762505" w:rsidRDefault="00C82008"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w:t>
      </w:r>
      <w:r w:rsidR="00914314" w:rsidRPr="00762505">
        <w:rPr>
          <w:rFonts w:ascii="Times New Roman" w:hAnsi="Times New Roman" w:cs="Times New Roman"/>
          <w:sz w:val="28"/>
          <w:szCs w:val="28"/>
          <w:lang w:val="uk-UA"/>
        </w:rPr>
        <w:t xml:space="preserve"> відповідно до статті 1 Конвенції та принципу</w:t>
      </w:r>
      <w:r>
        <w:rPr>
          <w:rFonts w:ascii="Times New Roman" w:hAnsi="Times New Roman" w:cs="Times New Roman"/>
          <w:sz w:val="28"/>
          <w:szCs w:val="28"/>
          <w:lang w:val="uk-UA"/>
        </w:rPr>
        <w:t xml:space="preserve"> функціональної еквівалентності</w:t>
      </w:r>
      <w:r w:rsidR="00914314" w:rsidRPr="00762505">
        <w:rPr>
          <w:rFonts w:ascii="Times New Roman" w:hAnsi="Times New Roman" w:cs="Times New Roman"/>
          <w:sz w:val="28"/>
          <w:szCs w:val="28"/>
          <w:lang w:val="uk-UA"/>
        </w:rPr>
        <w:t xml:space="preserve"> зобов’язує Сторони забезпечити вжиття заходів та встановлення норм, які унеможливлюють уникнення відповідальності юридичними особами за підкуп іноземних посадових осіб за допомогою посередників.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Термін «посередники» охоплює пов’язаних та непов’язаних з юридичними особами посередників, включаючи ділових партнерів, агентів, </w:t>
      </w:r>
      <w:r w:rsidRPr="00762505">
        <w:rPr>
          <w:rFonts w:ascii="Times New Roman" w:hAnsi="Times New Roman" w:cs="Times New Roman"/>
          <w:sz w:val="28"/>
          <w:szCs w:val="28"/>
          <w:lang w:val="uk-UA"/>
        </w:rPr>
        <w:lastRenderedPageBreak/>
        <w:t>консультантів або підрядників (незалежно від того, чи є такі посередники фізичними або юридичними особами).</w:t>
      </w:r>
    </w:p>
    <w:p w:rsidR="00914314" w:rsidRPr="00762505" w:rsidRDefault="0098233F"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w:t>
      </w:r>
      <w:r w:rsidR="00914314" w:rsidRPr="00762505">
        <w:rPr>
          <w:rFonts w:ascii="Times New Roman" w:hAnsi="Times New Roman" w:cs="Times New Roman"/>
          <w:sz w:val="28"/>
          <w:szCs w:val="28"/>
          <w:lang w:val="uk-UA"/>
        </w:rPr>
        <w:t>, посередники можуть бути поділені на дві групи: пов’язані та не пов’язані з юридичними особами.</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Також необхідно виділити притягнення юридичних осіб до відповідальності за дії пов’язаних юридичних осіб у межах однієї корпоративної групи. До такої відповідальності можуть бути притягнені як материнська юридична особа за дії її дочірніх компаній, так і дочірня компанія за дії її материнської компанії або одна юридична особа за дії іншої юридичної особи в рамках однієї корпоративної групи. </w:t>
      </w:r>
    </w:p>
    <w:p w:rsidR="00914314" w:rsidRPr="00762505" w:rsidRDefault="00914314" w:rsidP="00914314">
      <w:pPr>
        <w:ind w:firstLine="567"/>
        <w:jc w:val="both"/>
        <w:rPr>
          <w:rFonts w:ascii="Times New Roman" w:hAnsi="Times New Roman" w:cs="Times New Roman"/>
          <w:sz w:val="28"/>
          <w:szCs w:val="28"/>
          <w:lang w:val="uk-UA"/>
        </w:rPr>
      </w:pPr>
    </w:p>
    <w:p w:rsidR="00914314" w:rsidRDefault="00914314" w:rsidP="000E3622">
      <w:pPr>
        <w:pStyle w:val="3"/>
        <w:rPr>
          <w:rFonts w:ascii="Times New Roman" w:hAnsi="Times New Roman" w:cs="Times New Roman"/>
          <w:b/>
          <w:i/>
          <w:sz w:val="28"/>
          <w:szCs w:val="28"/>
          <w:lang w:val="uk-UA"/>
        </w:rPr>
      </w:pPr>
      <w:bookmarkStart w:id="6" w:name="_Toc142507937"/>
      <w:r w:rsidRPr="00762505">
        <w:rPr>
          <w:rFonts w:ascii="Times New Roman" w:hAnsi="Times New Roman" w:cs="Times New Roman"/>
          <w:b/>
          <w:i/>
          <w:sz w:val="28"/>
          <w:szCs w:val="28"/>
          <w:lang w:val="uk-UA"/>
        </w:rPr>
        <w:t>Пов’язані посередники</w:t>
      </w:r>
      <w:bookmarkEnd w:id="6"/>
    </w:p>
    <w:p w:rsidR="000E3622" w:rsidRPr="000E3622" w:rsidRDefault="000E3622" w:rsidP="000E3622">
      <w:pPr>
        <w:rPr>
          <w:lang w:val="uk-UA"/>
        </w:rPr>
      </w:pPr>
    </w:p>
    <w:p w:rsidR="00256D47"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Загалом більшість Сторін</w:t>
      </w:r>
      <w:r w:rsidR="00256D47" w:rsidRPr="00762505">
        <w:rPr>
          <w:rFonts w:ascii="Times New Roman" w:hAnsi="Times New Roman" w:cs="Times New Roman"/>
          <w:sz w:val="28"/>
          <w:szCs w:val="28"/>
          <w:lang w:val="uk-UA"/>
        </w:rPr>
        <w:t xml:space="preserve"> Конвенції</w:t>
      </w:r>
      <w:r w:rsidR="0098233F">
        <w:rPr>
          <w:rFonts w:ascii="Times New Roman" w:hAnsi="Times New Roman" w:cs="Times New Roman"/>
          <w:sz w:val="28"/>
          <w:szCs w:val="28"/>
          <w:lang w:val="uk-UA"/>
        </w:rPr>
        <w:t xml:space="preserve"> щонайменше за певних умов</w:t>
      </w:r>
      <w:r w:rsidRPr="00762505">
        <w:rPr>
          <w:rFonts w:ascii="Times New Roman" w:hAnsi="Times New Roman" w:cs="Times New Roman"/>
          <w:sz w:val="28"/>
          <w:szCs w:val="28"/>
          <w:lang w:val="uk-UA"/>
        </w:rPr>
        <w:t xml:space="preserve"> можуть притягувати юридичних осіб до відповідальності за незаконні дії пов’язаних посередників.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Найпоширеніша з цих умов полягає в тому, що материнська компанія може бути притягнута до відповідальності</w:t>
      </w:r>
      <w:r w:rsidR="009E1579">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якщо вона брала участь у протиправних діях дочірньої компанії або керувала нею, що узгоджується із загальним зобов’язанням Сторін за Конвенцією щодо криміналізації «співучасті, включаючи підбурювання, виконання та пособництво, або надання дозволу на підкуп іноземної посадової особи»</w:t>
      </w:r>
      <w:r w:rsidRPr="00762505">
        <w:rPr>
          <w:rFonts w:ascii="Times New Roman" w:hAnsi="Times New Roman" w:cs="Times New Roman"/>
          <w:sz w:val="28"/>
          <w:szCs w:val="28"/>
          <w:vertAlign w:val="superscript"/>
          <w:lang w:val="uk-UA"/>
        </w:rPr>
        <w:footnoteReference w:id="23"/>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У випадку, якщо юридична особа не бере безпосередньої участі</w:t>
      </w:r>
      <w:r w:rsidR="009E1579">
        <w:rPr>
          <w:rFonts w:ascii="Times New Roman" w:hAnsi="Times New Roman" w:cs="Times New Roman"/>
          <w:sz w:val="28"/>
          <w:szCs w:val="28"/>
          <w:lang w:val="uk-UA"/>
        </w:rPr>
        <w:t xml:space="preserve"> у</w:t>
      </w:r>
      <w:r w:rsidRPr="00762505">
        <w:rPr>
          <w:rFonts w:ascii="Times New Roman" w:hAnsi="Times New Roman" w:cs="Times New Roman"/>
          <w:sz w:val="28"/>
          <w:szCs w:val="28"/>
          <w:lang w:val="uk-UA"/>
        </w:rPr>
        <w:t xml:space="preserve"> наданні дозволу або вчиненні правопорушення, законодавство деяких країн передбачає притягнення юридичної особи до відповідальності за дії пов’язаних суб’єктів, якщо відповідні її посадові особи: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знали про такі дії або свідомо їх допускали;</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легалізували або схвалили такі дії після їх вчинення;</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юридично контролювали такого суб’єкта;</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функціонально контролювали такого суб’єкта.</w:t>
      </w:r>
    </w:p>
    <w:p w:rsidR="00256D47"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Слід зазначити, що лише юридичний або функціональний контроль не завжди є достатнім для притягнення до ві</w:t>
      </w:r>
      <w:r w:rsidR="00256D47" w:rsidRPr="00762505">
        <w:rPr>
          <w:rFonts w:ascii="Times New Roman" w:hAnsi="Times New Roman" w:cs="Times New Roman"/>
          <w:sz w:val="28"/>
          <w:szCs w:val="28"/>
          <w:lang w:val="uk-UA"/>
        </w:rPr>
        <w:t>дповідальності юридичної особи.</w:t>
      </w:r>
    </w:p>
    <w:p w:rsidR="00914314" w:rsidRPr="00762505" w:rsidRDefault="00256D47" w:rsidP="00256D47">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Зокрема, в</w:t>
      </w:r>
      <w:r w:rsidR="00914314" w:rsidRPr="00762505">
        <w:rPr>
          <w:rFonts w:ascii="Times New Roman" w:hAnsi="Times New Roman" w:cs="Times New Roman"/>
          <w:sz w:val="28"/>
          <w:szCs w:val="28"/>
          <w:lang w:val="uk-UA"/>
        </w:rPr>
        <w:t xml:space="preserve">ідповідно до законодавства США материнська компанія може нести відповідальність за дії дочірньої компанії, якщо остання вважається </w:t>
      </w:r>
      <w:r w:rsidR="00914314" w:rsidRPr="00762505">
        <w:rPr>
          <w:rFonts w:ascii="Times New Roman" w:hAnsi="Times New Roman" w:cs="Times New Roman"/>
          <w:sz w:val="28"/>
          <w:szCs w:val="28"/>
          <w:lang w:val="uk-UA"/>
        </w:rPr>
        <w:lastRenderedPageBreak/>
        <w:t xml:space="preserve">агентом першої. </w:t>
      </w:r>
      <w:r w:rsidR="00131A64">
        <w:rPr>
          <w:rFonts w:ascii="Times New Roman" w:hAnsi="Times New Roman" w:cs="Times New Roman"/>
          <w:sz w:val="28"/>
          <w:szCs w:val="28"/>
          <w:lang w:val="uk-UA"/>
        </w:rPr>
        <w:t>При цьому</w:t>
      </w:r>
      <w:r w:rsidRPr="00762505">
        <w:rPr>
          <w:rFonts w:ascii="Times New Roman" w:hAnsi="Times New Roman" w:cs="Times New Roman"/>
          <w:sz w:val="28"/>
          <w:szCs w:val="28"/>
          <w:lang w:val="uk-UA"/>
        </w:rPr>
        <w:t xml:space="preserve"> ф</w:t>
      </w:r>
      <w:r w:rsidR="00914314" w:rsidRPr="00762505">
        <w:rPr>
          <w:rFonts w:ascii="Times New Roman" w:hAnsi="Times New Roman" w:cs="Times New Roman"/>
          <w:sz w:val="28"/>
          <w:szCs w:val="28"/>
          <w:lang w:val="uk-UA"/>
        </w:rPr>
        <w:t>ормальний або практичний контроль дочірньої компанії або обізнаність про її діяльність чи участь у ній є важливими факторами для визначення того, чи існують агентські відносини між материнською та дочірньою компанією, які б виправдовували покладання відповідальності за дії дочірньої компанії на материнську компанію</w:t>
      </w:r>
      <w:r w:rsidR="00914314" w:rsidRPr="00762505">
        <w:rPr>
          <w:rFonts w:ascii="Times New Roman" w:hAnsi="Times New Roman" w:cs="Times New Roman"/>
          <w:sz w:val="28"/>
          <w:szCs w:val="28"/>
          <w:vertAlign w:val="superscript"/>
          <w:lang w:val="uk-UA"/>
        </w:rPr>
        <w:footnoteReference w:id="24"/>
      </w:r>
      <w:r w:rsidR="00914314"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Крім цього, деякі країни можуть притягати до відповідальності або накладати санкції на інших підставах, таких як: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 наявність фактичних відносин у корпоративній групі (Італія);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 правопорушення було вчинено від імені або на користь юридичної особи (Норвегія, Словенія);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 особа, пов’язана з юридичною особою, «через явну недбалість» надала кошти юридичної особи представнику, який використав їх з метою підкупу (Швеція);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юридична особа не змогла запобігти діям</w:t>
      </w:r>
      <w:r w:rsidR="00131A64">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пов’язаним із підкупом пов’язаної юридичної особи, яка вважається «асоційованою особою» (Великобританія) або «агентом» (США).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Практичне втілення у національне законодавство зазначених умов, за яких настає відповідальність пов’язаних осіб, формує моделі відповідних правових механізмів</w:t>
      </w:r>
      <w:r w:rsidR="009E1579">
        <w:rPr>
          <w:rFonts w:ascii="Times New Roman" w:hAnsi="Times New Roman" w:cs="Times New Roman"/>
          <w:sz w:val="28"/>
          <w:szCs w:val="28"/>
          <w:lang w:val="uk-UA"/>
        </w:rPr>
        <w:t>, се</w:t>
      </w:r>
      <w:r w:rsidR="00131A64">
        <w:rPr>
          <w:rFonts w:ascii="Times New Roman" w:hAnsi="Times New Roman" w:cs="Times New Roman"/>
          <w:sz w:val="28"/>
          <w:szCs w:val="28"/>
          <w:lang w:val="uk-UA"/>
        </w:rPr>
        <w:t>ред яких можна виділити такі</w:t>
      </w:r>
      <w:r w:rsidRPr="00762505">
        <w:rPr>
          <w:rFonts w:ascii="Times New Roman" w:hAnsi="Times New Roman" w:cs="Times New Roman"/>
          <w:sz w:val="28"/>
          <w:szCs w:val="28"/>
          <w:lang w:val="uk-UA"/>
        </w:rPr>
        <w:t xml:space="preserve">. </w:t>
      </w:r>
    </w:p>
    <w:p w:rsidR="00256D47"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У низці країн материнська компанія може нести відповідальність за дії своєї дочірньої компанії, якщо дочірня компанія є «агентом» або на інших підставах діє від її імені. </w:t>
      </w:r>
    </w:p>
    <w:p w:rsidR="00256D47"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Наприклад</w:t>
      </w:r>
      <w:r w:rsidR="00131A64">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Норвегія може притягнути материнську компанію до відповідальності у випадку, коли дочірня компанія діє «від імені» материнської компанії</w:t>
      </w:r>
      <w:r w:rsidRPr="00762505">
        <w:rPr>
          <w:rFonts w:ascii="Times New Roman" w:hAnsi="Times New Roman" w:cs="Times New Roman"/>
          <w:sz w:val="28"/>
          <w:szCs w:val="28"/>
          <w:vertAlign w:val="superscript"/>
          <w:lang w:val="uk-UA"/>
        </w:rPr>
        <w:footnoteReference w:id="25"/>
      </w:r>
      <w:r w:rsidRPr="00762505">
        <w:rPr>
          <w:rFonts w:ascii="Times New Roman" w:hAnsi="Times New Roman" w:cs="Times New Roman"/>
          <w:sz w:val="28"/>
          <w:szCs w:val="28"/>
          <w:lang w:val="uk-UA"/>
        </w:rPr>
        <w:t xml:space="preserve">.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У США «материнська компанія може нести відповідальність за діяльність своєї дочірньої компанії відповідно до усталених агентських принципів», якщо вона має достатній формальний чи фактичний «контроль» над операціями або діяльністю дочірньої компанії. Щоразу, коли виникають такі «агентські відносини», «діяння та обізнаність дочірньої компанії» можуть слугувати підставами для притягнення до кримінальної або іншої відповідальності материнської компанії</w:t>
      </w:r>
      <w:r w:rsidRPr="00762505">
        <w:rPr>
          <w:rFonts w:ascii="Times New Roman" w:hAnsi="Times New Roman" w:cs="Times New Roman"/>
          <w:sz w:val="28"/>
          <w:szCs w:val="28"/>
          <w:vertAlign w:val="superscript"/>
          <w:lang w:val="uk-UA"/>
        </w:rPr>
        <w:footnoteReference w:id="26"/>
      </w:r>
      <w:r w:rsidRPr="00762505">
        <w:rPr>
          <w:rFonts w:ascii="Times New Roman" w:hAnsi="Times New Roman" w:cs="Times New Roman"/>
          <w:sz w:val="28"/>
          <w:szCs w:val="28"/>
          <w:lang w:val="uk-UA"/>
        </w:rPr>
        <w:t xml:space="preserve">.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lastRenderedPageBreak/>
        <w:t>Відповідно до положень національного законодавства Словенії материнську компанію можна притягнути до відповідальності, якщо вона «отримала вигоду від підкупу, вчиненого дочірньою компанією»</w:t>
      </w:r>
      <w:r w:rsidRPr="00762505">
        <w:rPr>
          <w:rFonts w:ascii="Times New Roman" w:hAnsi="Times New Roman" w:cs="Times New Roman"/>
          <w:sz w:val="28"/>
          <w:szCs w:val="28"/>
          <w:vertAlign w:val="superscript"/>
          <w:lang w:val="uk-UA"/>
        </w:rPr>
        <w:footnoteReference w:id="27"/>
      </w:r>
      <w:r w:rsidRPr="00762505">
        <w:rPr>
          <w:rFonts w:ascii="Times New Roman" w:hAnsi="Times New Roman" w:cs="Times New Roman"/>
          <w:sz w:val="28"/>
          <w:szCs w:val="28"/>
          <w:lang w:val="uk-UA"/>
        </w:rPr>
        <w:t>. Так</w:t>
      </w:r>
      <w:r w:rsidR="00256D47" w:rsidRPr="00762505">
        <w:rPr>
          <w:rFonts w:ascii="Times New Roman" w:hAnsi="Times New Roman" w:cs="Times New Roman"/>
          <w:sz w:val="28"/>
          <w:szCs w:val="28"/>
          <w:lang w:val="uk-UA"/>
        </w:rPr>
        <w:t xml:space="preserve">ий </w:t>
      </w:r>
      <w:r w:rsidRPr="00762505">
        <w:rPr>
          <w:rFonts w:ascii="Times New Roman" w:hAnsi="Times New Roman" w:cs="Times New Roman"/>
          <w:sz w:val="28"/>
          <w:szCs w:val="28"/>
          <w:lang w:val="uk-UA"/>
        </w:rPr>
        <w:t>підх</w:t>
      </w:r>
      <w:r w:rsidR="00256D47" w:rsidRPr="00762505">
        <w:rPr>
          <w:rFonts w:ascii="Times New Roman" w:hAnsi="Times New Roman" w:cs="Times New Roman"/>
          <w:sz w:val="28"/>
          <w:szCs w:val="28"/>
          <w:lang w:val="uk-UA"/>
        </w:rPr>
        <w:t>ід</w:t>
      </w:r>
      <w:r w:rsidRPr="00762505">
        <w:rPr>
          <w:rFonts w:ascii="Times New Roman" w:hAnsi="Times New Roman" w:cs="Times New Roman"/>
          <w:sz w:val="28"/>
          <w:szCs w:val="28"/>
          <w:lang w:val="uk-UA"/>
        </w:rPr>
        <w:t xml:space="preserve"> потенційно виход</w:t>
      </w:r>
      <w:r w:rsidR="00256D47" w:rsidRPr="00762505">
        <w:rPr>
          <w:rFonts w:ascii="Times New Roman" w:hAnsi="Times New Roman" w:cs="Times New Roman"/>
          <w:sz w:val="28"/>
          <w:szCs w:val="28"/>
          <w:lang w:val="uk-UA"/>
        </w:rPr>
        <w:t xml:space="preserve">ить </w:t>
      </w:r>
      <w:r w:rsidRPr="00762505">
        <w:rPr>
          <w:rFonts w:ascii="Times New Roman" w:hAnsi="Times New Roman" w:cs="Times New Roman"/>
          <w:sz w:val="28"/>
          <w:szCs w:val="28"/>
          <w:lang w:val="uk-UA"/>
        </w:rPr>
        <w:t>за рамки «агентської» моделі та охоплю</w:t>
      </w:r>
      <w:r w:rsidR="00256D47" w:rsidRPr="00762505">
        <w:rPr>
          <w:rFonts w:ascii="Times New Roman" w:hAnsi="Times New Roman" w:cs="Times New Roman"/>
          <w:sz w:val="28"/>
          <w:szCs w:val="28"/>
          <w:lang w:val="uk-UA"/>
        </w:rPr>
        <w:t>є</w:t>
      </w:r>
      <w:r w:rsidRPr="00762505">
        <w:rPr>
          <w:rFonts w:ascii="Times New Roman" w:hAnsi="Times New Roman" w:cs="Times New Roman"/>
          <w:sz w:val="28"/>
          <w:szCs w:val="28"/>
          <w:lang w:val="uk-UA"/>
        </w:rPr>
        <w:t xml:space="preserve"> протиправні дії, які об’єктивно приносять користь материнській компанії, навіть якщо дочірня компанія, яка вчинила правопорушення, може не контролюватися м</w:t>
      </w:r>
      <w:r w:rsidR="00131A64">
        <w:rPr>
          <w:rFonts w:ascii="Times New Roman" w:hAnsi="Times New Roman" w:cs="Times New Roman"/>
          <w:sz w:val="28"/>
          <w:szCs w:val="28"/>
          <w:lang w:val="uk-UA"/>
        </w:rPr>
        <w:t>атеринською компанією чи діяти в</w:t>
      </w:r>
      <w:r w:rsidRPr="00762505">
        <w:rPr>
          <w:rFonts w:ascii="Times New Roman" w:hAnsi="Times New Roman" w:cs="Times New Roman"/>
          <w:sz w:val="28"/>
          <w:szCs w:val="28"/>
          <w:lang w:val="uk-UA"/>
        </w:rPr>
        <w:t xml:space="preserve"> інший спосіб від її імені під час скоєння правопорушення.</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Законодавство Нідерландів д</w:t>
      </w:r>
      <w:r w:rsidR="00131A64">
        <w:rPr>
          <w:rFonts w:ascii="Times New Roman" w:hAnsi="Times New Roman" w:cs="Times New Roman"/>
          <w:sz w:val="28"/>
          <w:szCs w:val="28"/>
          <w:lang w:val="uk-UA"/>
        </w:rPr>
        <w:t>ає змогу</w:t>
      </w:r>
      <w:r w:rsidRPr="00762505">
        <w:rPr>
          <w:rFonts w:ascii="Times New Roman" w:hAnsi="Times New Roman" w:cs="Times New Roman"/>
          <w:sz w:val="28"/>
          <w:szCs w:val="28"/>
          <w:lang w:val="uk-UA"/>
        </w:rPr>
        <w:t xml:space="preserve"> притягнути до відповідальності материнську компанію за правопорушення, вчинене її дочірньою компанією, якщо материнська компанія була обізнана про незаконні дії дочірньої компанії або якщо діяння було скоєне «у корпоративному дусі» такої юридичної особи</w:t>
      </w:r>
      <w:r w:rsidRPr="00762505">
        <w:rPr>
          <w:rFonts w:ascii="Times New Roman" w:hAnsi="Times New Roman" w:cs="Times New Roman"/>
          <w:sz w:val="28"/>
          <w:szCs w:val="28"/>
          <w:vertAlign w:val="superscript"/>
          <w:lang w:val="uk-UA"/>
        </w:rPr>
        <w:footnoteReference w:id="28"/>
      </w:r>
      <w:r w:rsidRPr="00762505">
        <w:rPr>
          <w:rFonts w:ascii="Times New Roman" w:hAnsi="Times New Roman" w:cs="Times New Roman"/>
          <w:sz w:val="28"/>
          <w:szCs w:val="28"/>
          <w:lang w:val="uk-UA"/>
        </w:rPr>
        <w:t>. Під діянням</w:t>
      </w:r>
      <w:r w:rsidR="00131A64">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скоєним «у корпоративному дусі»</w:t>
      </w:r>
      <w:r w:rsidR="00131A64">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слід розуміти дії</w:t>
      </w:r>
      <w:r w:rsidR="00131A64">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«корисні для юридичної особи в її бізнесі», а також дії, що є результатом поведінки, яка або «приймалась, або прийнята юридичною особою»</w:t>
      </w:r>
      <w:r w:rsidRPr="00762505">
        <w:rPr>
          <w:rFonts w:ascii="Times New Roman" w:hAnsi="Times New Roman" w:cs="Times New Roman"/>
          <w:sz w:val="28"/>
          <w:szCs w:val="28"/>
          <w:vertAlign w:val="superscript"/>
          <w:lang w:val="uk-UA"/>
        </w:rPr>
        <w:footnoteReference w:id="29"/>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У законодавстві Бразилії закріплені норми корпоративної відповідальності</w:t>
      </w:r>
      <w:r w:rsidR="001F04DE" w:rsidRPr="00762505">
        <w:rPr>
          <w:rFonts w:ascii="Times New Roman" w:hAnsi="Times New Roman" w:cs="Times New Roman"/>
          <w:sz w:val="28"/>
          <w:szCs w:val="28"/>
          <w:lang w:val="uk-UA"/>
        </w:rPr>
        <w:t>, відповідно до яких</w:t>
      </w:r>
      <w:r w:rsidRPr="00762505">
        <w:rPr>
          <w:rFonts w:ascii="Times New Roman" w:hAnsi="Times New Roman" w:cs="Times New Roman"/>
          <w:sz w:val="28"/>
          <w:szCs w:val="28"/>
          <w:lang w:val="uk-UA"/>
        </w:rPr>
        <w:t xml:space="preserve"> на материнські, контрольовані або дочірні компанії покладено спільну відповідальність за вчинення дій, які охоплюються законом. Широкий обсяг такої відповідальності обмежується «пропорційними штрафами» та «повною компенсацією» за заподіяну шкоду</w:t>
      </w:r>
      <w:r w:rsidRPr="00762505">
        <w:rPr>
          <w:rFonts w:ascii="Times New Roman" w:hAnsi="Times New Roman" w:cs="Times New Roman"/>
          <w:sz w:val="28"/>
          <w:szCs w:val="28"/>
          <w:vertAlign w:val="superscript"/>
          <w:lang w:val="uk-UA"/>
        </w:rPr>
        <w:footnoteReference w:id="30"/>
      </w:r>
      <w:r w:rsidRPr="00762505">
        <w:rPr>
          <w:rFonts w:ascii="Times New Roman" w:hAnsi="Times New Roman" w:cs="Times New Roman"/>
          <w:sz w:val="28"/>
          <w:szCs w:val="28"/>
          <w:lang w:val="uk-UA"/>
        </w:rPr>
        <w:t xml:space="preserve">. </w:t>
      </w:r>
    </w:p>
    <w:p w:rsidR="001F04DE" w:rsidRPr="00762505" w:rsidRDefault="001F04DE" w:rsidP="00914314">
      <w:pPr>
        <w:jc w:val="both"/>
        <w:rPr>
          <w:rFonts w:ascii="Times New Roman" w:hAnsi="Times New Roman" w:cs="Times New Roman"/>
          <w:b/>
          <w:i/>
          <w:sz w:val="28"/>
          <w:szCs w:val="28"/>
          <w:lang w:val="uk-UA"/>
        </w:rPr>
      </w:pPr>
    </w:p>
    <w:p w:rsidR="00914314" w:rsidRDefault="00914314" w:rsidP="000E3622">
      <w:pPr>
        <w:pStyle w:val="3"/>
        <w:rPr>
          <w:rFonts w:ascii="Times New Roman" w:hAnsi="Times New Roman" w:cs="Times New Roman"/>
          <w:b/>
          <w:i/>
          <w:sz w:val="28"/>
          <w:szCs w:val="28"/>
          <w:lang w:val="uk-UA"/>
        </w:rPr>
      </w:pPr>
      <w:bookmarkStart w:id="7" w:name="_Toc142507938"/>
      <w:r w:rsidRPr="00762505">
        <w:rPr>
          <w:rFonts w:ascii="Times New Roman" w:hAnsi="Times New Roman" w:cs="Times New Roman"/>
          <w:b/>
          <w:i/>
          <w:sz w:val="28"/>
          <w:szCs w:val="28"/>
          <w:lang w:val="uk-UA"/>
        </w:rPr>
        <w:t>Непов’язані посередники</w:t>
      </w:r>
      <w:bookmarkEnd w:id="7"/>
    </w:p>
    <w:p w:rsidR="000E3622" w:rsidRPr="000E3622" w:rsidRDefault="000E3622" w:rsidP="000E3622">
      <w:pPr>
        <w:rPr>
          <w:lang w:val="uk-UA"/>
        </w:rPr>
      </w:pP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До непов’язаних посередників можуть належати сторонні агенти, консультанти, підрядники, в тому числі неафілійовані ділові партнери чи інші треті особи. Законодавство переважної більшості країн передбачає відповідальність юридичних осіб за неправомірні діяння непов’язаних посередників за певних обставин.</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Найпоширенішою підставою притягнення юридичної особи до відповідальності за правопорушення, вчинене непов’язаною особою або агентом третьої сторони, є фактична участь юридичної особи у протиправних діях або організація чи керівництво такими діями, що також цілком </w:t>
      </w:r>
      <w:proofErr w:type="spellStart"/>
      <w:r w:rsidRPr="00762505">
        <w:rPr>
          <w:rFonts w:ascii="Times New Roman" w:hAnsi="Times New Roman" w:cs="Times New Roman"/>
          <w:sz w:val="28"/>
          <w:szCs w:val="28"/>
          <w:lang w:val="uk-UA"/>
        </w:rPr>
        <w:t>застосовно</w:t>
      </w:r>
      <w:proofErr w:type="spellEnd"/>
      <w:r w:rsidRPr="00762505">
        <w:rPr>
          <w:rFonts w:ascii="Times New Roman" w:hAnsi="Times New Roman" w:cs="Times New Roman"/>
          <w:sz w:val="28"/>
          <w:szCs w:val="28"/>
          <w:lang w:val="uk-UA"/>
        </w:rPr>
        <w:t xml:space="preserve"> до відповідальності юридичних осіб за діяння пов’язаних посередників, враховуючи положення статті 1 Конвенції, яка вимагає від Сторін </w:t>
      </w:r>
      <w:proofErr w:type="spellStart"/>
      <w:r w:rsidRPr="00762505">
        <w:rPr>
          <w:rFonts w:ascii="Times New Roman" w:hAnsi="Times New Roman" w:cs="Times New Roman"/>
          <w:sz w:val="28"/>
          <w:szCs w:val="28"/>
          <w:lang w:val="uk-UA"/>
        </w:rPr>
        <w:t>криміналізувати</w:t>
      </w:r>
      <w:proofErr w:type="spellEnd"/>
      <w:r w:rsidRPr="00762505">
        <w:rPr>
          <w:rFonts w:ascii="Times New Roman" w:hAnsi="Times New Roman" w:cs="Times New Roman"/>
          <w:sz w:val="28"/>
          <w:szCs w:val="28"/>
          <w:lang w:val="uk-UA"/>
        </w:rPr>
        <w:t xml:space="preserve"> співучасть, включаючи підбурювання, виконання та </w:t>
      </w:r>
      <w:r w:rsidRPr="00762505">
        <w:rPr>
          <w:rFonts w:ascii="Times New Roman" w:hAnsi="Times New Roman" w:cs="Times New Roman"/>
          <w:sz w:val="28"/>
          <w:szCs w:val="28"/>
          <w:lang w:val="uk-UA"/>
        </w:rPr>
        <w:lastRenderedPageBreak/>
        <w:t>пособництво або дозвіл на підкуп, незалежно від того</w:t>
      </w:r>
      <w:r w:rsidR="00BA2FB6">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чи є співучасник пов’язаною чи непов’язаною особою або партнером.</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Законодавство деяких країн передбачає притягнення юридичної особи до відповідальності за підкуп, вчинений третьою стороною, уповноваженою діяти від імені юридичної особи (Данія, Естонія, Ісландія, Корея, США</w:t>
      </w:r>
      <w:r w:rsidR="00BA2FB6">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Словенія і Туреччина).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Крім підс</w:t>
      </w:r>
      <w:r w:rsidR="001F04DE" w:rsidRPr="00762505">
        <w:rPr>
          <w:rFonts w:ascii="Times New Roman" w:hAnsi="Times New Roman" w:cs="Times New Roman"/>
          <w:sz w:val="28"/>
          <w:szCs w:val="28"/>
          <w:lang w:val="uk-UA"/>
        </w:rPr>
        <w:t>тав співучасті чи посередництва</w:t>
      </w:r>
      <w:r w:rsidR="009E1579">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законодавство деяких країн передбачає інші підстави притягнення юридичної особи до відповідальності.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Зокрема, за законодавством Португалії відповідальність може бути покладена на юридичну особу, яка санкціонує або схвалює незаконне діяння непов’язаного посередника після його вчинення</w:t>
      </w:r>
      <w:r w:rsidRPr="00762505">
        <w:rPr>
          <w:rFonts w:ascii="Times New Roman" w:hAnsi="Times New Roman" w:cs="Times New Roman"/>
          <w:sz w:val="28"/>
          <w:szCs w:val="28"/>
          <w:vertAlign w:val="superscript"/>
          <w:lang w:val="uk-UA"/>
        </w:rPr>
        <w:footnoteReference w:id="31"/>
      </w:r>
      <w:r w:rsidRPr="00762505">
        <w:rPr>
          <w:rFonts w:ascii="Times New Roman" w:hAnsi="Times New Roman" w:cs="Times New Roman"/>
          <w:sz w:val="28"/>
          <w:szCs w:val="28"/>
          <w:lang w:val="uk-UA"/>
        </w:rPr>
        <w:t xml:space="preserve">. Аналогічний підхід застосовує Канада.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У Великобританії окремі компанії можуть бути притягнені до відповідальності за дії асоційованих суб’єктів – будь-якої «пов’язаної» особи, яка «надає послуги». При цьому не має значення</w:t>
      </w:r>
      <w:r w:rsidR="009E1579">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у якій формі чи у який спосіб асоційована особа надає послуги для юридичної особи або від її імені</w:t>
      </w:r>
      <w:r w:rsidRPr="00762505">
        <w:rPr>
          <w:rFonts w:ascii="Times New Roman" w:hAnsi="Times New Roman" w:cs="Times New Roman"/>
          <w:sz w:val="28"/>
          <w:szCs w:val="28"/>
          <w:vertAlign w:val="superscript"/>
          <w:lang w:val="uk-UA"/>
        </w:rPr>
        <w:footnoteReference w:id="32"/>
      </w:r>
      <w:r w:rsidRPr="00762505">
        <w:rPr>
          <w:rFonts w:ascii="Times New Roman" w:hAnsi="Times New Roman" w:cs="Times New Roman"/>
          <w:sz w:val="28"/>
          <w:szCs w:val="28"/>
          <w:lang w:val="uk-UA"/>
        </w:rPr>
        <w:t xml:space="preserve">.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Режим корпоративної відповідальності Бразилії покладає на компанії, які є членами консорціуму (або спільного підприємства)</w:t>
      </w:r>
      <w:r w:rsidR="00BA2FB6">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відповідальність за незаконні дії, вчинені іншим членом консорціуму в межах відповідної угоди про консорціум</w:t>
      </w:r>
      <w:r w:rsidRPr="00762505">
        <w:rPr>
          <w:rFonts w:ascii="Times New Roman" w:hAnsi="Times New Roman" w:cs="Times New Roman"/>
          <w:sz w:val="28"/>
          <w:szCs w:val="28"/>
          <w:vertAlign w:val="superscript"/>
          <w:lang w:val="uk-UA"/>
        </w:rPr>
        <w:footnoteReference w:id="33"/>
      </w:r>
      <w:r w:rsidRPr="00762505">
        <w:rPr>
          <w:rFonts w:ascii="Times New Roman" w:hAnsi="Times New Roman" w:cs="Times New Roman"/>
          <w:sz w:val="28"/>
          <w:szCs w:val="28"/>
          <w:lang w:val="uk-UA"/>
        </w:rPr>
        <w:t>. Разом з тим, як і у випадку з правилами визначення відповідальності в межах корпоративних груп, відповідальність членів консорціуму обмежена «релевантними штрафними санкціями» та «повною компенсацію завданих збитків». Аналогічні положення містить законодавство П</w:t>
      </w:r>
      <w:r w:rsidR="00BA2FB6">
        <w:rPr>
          <w:rFonts w:ascii="Times New Roman" w:hAnsi="Times New Roman" w:cs="Times New Roman"/>
          <w:sz w:val="28"/>
          <w:szCs w:val="28"/>
          <w:lang w:val="uk-UA"/>
        </w:rPr>
        <w:t>ольщі, яке</w:t>
      </w:r>
      <w:r w:rsidRPr="00762505">
        <w:rPr>
          <w:rFonts w:ascii="Times New Roman" w:hAnsi="Times New Roman" w:cs="Times New Roman"/>
          <w:sz w:val="28"/>
          <w:szCs w:val="28"/>
          <w:lang w:val="uk-UA"/>
        </w:rPr>
        <w:t xml:space="preserve"> поклада</w:t>
      </w:r>
      <w:r w:rsidR="00BA2FB6">
        <w:rPr>
          <w:rFonts w:ascii="Times New Roman" w:hAnsi="Times New Roman" w:cs="Times New Roman"/>
          <w:sz w:val="28"/>
          <w:szCs w:val="28"/>
          <w:lang w:val="uk-UA"/>
        </w:rPr>
        <w:t>є</w:t>
      </w:r>
      <w:r w:rsidRPr="00762505">
        <w:rPr>
          <w:rFonts w:ascii="Times New Roman" w:hAnsi="Times New Roman" w:cs="Times New Roman"/>
          <w:sz w:val="28"/>
          <w:szCs w:val="28"/>
          <w:lang w:val="uk-UA"/>
        </w:rPr>
        <w:t xml:space="preserve"> на юридичну особу відповідальність за дії її партнерів у спільному підприємстві, за умови, що юридична особа була обізнана про відповідне діяння або погоджувалась з ним</w:t>
      </w:r>
      <w:r w:rsidRPr="00762505">
        <w:rPr>
          <w:rFonts w:ascii="Times New Roman" w:hAnsi="Times New Roman" w:cs="Times New Roman"/>
          <w:sz w:val="28"/>
          <w:szCs w:val="28"/>
          <w:vertAlign w:val="superscript"/>
          <w:lang w:val="uk-UA"/>
        </w:rPr>
        <w:footnoteReference w:id="34"/>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p>
    <w:p w:rsidR="00914314" w:rsidRDefault="00914314" w:rsidP="000E3622">
      <w:pPr>
        <w:pStyle w:val="3"/>
        <w:rPr>
          <w:rFonts w:ascii="Times New Roman" w:hAnsi="Times New Roman" w:cs="Times New Roman"/>
          <w:b/>
          <w:i/>
          <w:sz w:val="28"/>
          <w:szCs w:val="28"/>
          <w:lang w:val="uk-UA"/>
        </w:rPr>
      </w:pPr>
      <w:bookmarkStart w:id="8" w:name="_Toc142507939"/>
      <w:r w:rsidRPr="00762505">
        <w:rPr>
          <w:rFonts w:ascii="Times New Roman" w:hAnsi="Times New Roman" w:cs="Times New Roman"/>
          <w:b/>
          <w:i/>
          <w:sz w:val="28"/>
          <w:szCs w:val="28"/>
          <w:lang w:val="uk-UA"/>
        </w:rPr>
        <w:t xml:space="preserve">Проблемні аспекти відповідальності </w:t>
      </w:r>
      <w:r w:rsidR="00E05AAA" w:rsidRPr="00762505">
        <w:rPr>
          <w:rFonts w:ascii="Times New Roman" w:hAnsi="Times New Roman" w:cs="Times New Roman"/>
          <w:b/>
          <w:i/>
          <w:sz w:val="28"/>
          <w:szCs w:val="28"/>
          <w:lang w:val="uk-UA"/>
        </w:rPr>
        <w:t xml:space="preserve">юридичних осіб у зв’язку </w:t>
      </w:r>
      <w:r w:rsidR="00853352" w:rsidRPr="00762505">
        <w:rPr>
          <w:rFonts w:ascii="Times New Roman" w:hAnsi="Times New Roman" w:cs="Times New Roman"/>
          <w:b/>
          <w:i/>
          <w:sz w:val="28"/>
          <w:szCs w:val="28"/>
          <w:lang w:val="uk-UA"/>
        </w:rPr>
        <w:t>діяннями</w:t>
      </w:r>
      <w:r w:rsidR="00E05AAA" w:rsidRPr="00762505">
        <w:rPr>
          <w:rFonts w:ascii="Times New Roman" w:hAnsi="Times New Roman" w:cs="Times New Roman"/>
          <w:b/>
          <w:i/>
          <w:sz w:val="28"/>
          <w:szCs w:val="28"/>
          <w:lang w:val="uk-UA"/>
        </w:rPr>
        <w:t xml:space="preserve"> посередників</w:t>
      </w:r>
      <w:bookmarkEnd w:id="8"/>
    </w:p>
    <w:p w:rsidR="000E3622" w:rsidRPr="000E3622" w:rsidRDefault="000E3622" w:rsidP="000E3622">
      <w:pPr>
        <w:rPr>
          <w:lang w:val="uk-UA"/>
        </w:rPr>
      </w:pP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Правові системи Сторін у різний спосіб врегульовують питання щодо необхідності встановлення вини (зокрема</w:t>
      </w:r>
      <w:r w:rsidR="00BA2FB6">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вини у формі умислу), яка підлягає доведенню при розслідуванні взаємо</w:t>
      </w:r>
      <w:r w:rsidR="00E05AAA" w:rsidRPr="00762505">
        <w:rPr>
          <w:rFonts w:ascii="Times New Roman" w:hAnsi="Times New Roman" w:cs="Times New Roman"/>
          <w:sz w:val="28"/>
          <w:szCs w:val="28"/>
          <w:lang w:val="uk-UA"/>
        </w:rPr>
        <w:t>дії</w:t>
      </w:r>
      <w:r w:rsidRPr="00762505">
        <w:rPr>
          <w:rFonts w:ascii="Times New Roman" w:hAnsi="Times New Roman" w:cs="Times New Roman"/>
          <w:sz w:val="28"/>
          <w:szCs w:val="28"/>
          <w:lang w:val="uk-UA"/>
        </w:rPr>
        <w:t xml:space="preserve"> між юридичною особою та посередником.</w:t>
      </w:r>
    </w:p>
    <w:p w:rsidR="00914314" w:rsidRPr="00762505" w:rsidRDefault="003F2815"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lastRenderedPageBreak/>
        <w:t>З</w:t>
      </w:r>
      <w:r w:rsidR="00914314" w:rsidRPr="00762505">
        <w:rPr>
          <w:rFonts w:ascii="Times New Roman" w:hAnsi="Times New Roman" w:cs="Times New Roman"/>
          <w:sz w:val="28"/>
          <w:szCs w:val="28"/>
          <w:lang w:val="uk-UA"/>
        </w:rPr>
        <w:t>аконодавство Латвії передбачає, як одну з умов, необхідність доведення обізнаності юридичної особи про підкуп, щоб притягнути її до відповідальності за дії посередника</w:t>
      </w:r>
      <w:r w:rsidR="00914314" w:rsidRPr="00762505">
        <w:rPr>
          <w:rFonts w:ascii="Times New Roman" w:hAnsi="Times New Roman" w:cs="Times New Roman"/>
          <w:sz w:val="28"/>
          <w:szCs w:val="28"/>
          <w:vertAlign w:val="superscript"/>
          <w:lang w:val="uk-UA"/>
        </w:rPr>
        <w:footnoteReference w:id="35"/>
      </w:r>
      <w:r w:rsidR="00914314"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На противагу зазначеному прикладу, законодавство Канади встановлює, що умисел або «обізнаність» (включаючи «злочинну недбалість») мають бути  доведені як форми вини у межах відповідного складу злочину</w:t>
      </w:r>
      <w:r w:rsidRPr="00762505">
        <w:rPr>
          <w:rFonts w:ascii="Times New Roman" w:hAnsi="Times New Roman" w:cs="Times New Roman"/>
          <w:sz w:val="28"/>
          <w:szCs w:val="28"/>
          <w:vertAlign w:val="superscript"/>
          <w:lang w:val="uk-UA"/>
        </w:rPr>
        <w:footnoteReference w:id="36"/>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Необхідно зазначити, що при використанні законодавчої моделі, яка передбачає </w:t>
      </w:r>
      <w:r w:rsidR="003F2815" w:rsidRPr="00762505">
        <w:rPr>
          <w:rFonts w:ascii="Times New Roman" w:hAnsi="Times New Roman" w:cs="Times New Roman"/>
          <w:sz w:val="28"/>
          <w:szCs w:val="28"/>
          <w:lang w:val="uk-UA"/>
        </w:rPr>
        <w:t>доведення</w:t>
      </w:r>
      <w:r w:rsidRPr="00762505">
        <w:rPr>
          <w:rFonts w:ascii="Times New Roman" w:hAnsi="Times New Roman" w:cs="Times New Roman"/>
          <w:sz w:val="28"/>
          <w:szCs w:val="28"/>
          <w:lang w:val="uk-UA"/>
        </w:rPr>
        <w:t xml:space="preserve"> умислу як обов’язкової </w:t>
      </w:r>
      <w:r w:rsidR="00A03FC4" w:rsidRPr="00762505">
        <w:rPr>
          <w:rFonts w:ascii="Times New Roman" w:hAnsi="Times New Roman" w:cs="Times New Roman"/>
          <w:sz w:val="28"/>
          <w:szCs w:val="28"/>
          <w:lang w:val="uk-UA"/>
        </w:rPr>
        <w:t>умови</w:t>
      </w:r>
      <w:r w:rsidRPr="00762505">
        <w:rPr>
          <w:rFonts w:ascii="Times New Roman" w:hAnsi="Times New Roman" w:cs="Times New Roman"/>
          <w:sz w:val="28"/>
          <w:szCs w:val="28"/>
          <w:lang w:val="uk-UA"/>
        </w:rPr>
        <w:t>, необхідної для притягнення юридичної особи до відповідальності, виникає проблема</w:t>
      </w:r>
      <w:r w:rsidR="00BA2FB6">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пов’язана із його дов</w:t>
      </w:r>
      <w:r w:rsidR="00BA2FB6">
        <w:rPr>
          <w:rFonts w:ascii="Times New Roman" w:hAnsi="Times New Roman" w:cs="Times New Roman"/>
          <w:sz w:val="28"/>
          <w:szCs w:val="28"/>
          <w:lang w:val="uk-UA"/>
        </w:rPr>
        <w:t>еденням. Така проблема полягає в</w:t>
      </w:r>
      <w:r w:rsidRPr="00762505">
        <w:rPr>
          <w:rFonts w:ascii="Times New Roman" w:hAnsi="Times New Roman" w:cs="Times New Roman"/>
          <w:sz w:val="28"/>
          <w:szCs w:val="28"/>
          <w:lang w:val="uk-UA"/>
        </w:rPr>
        <w:t xml:space="preserve"> об’єктивній складності доведення умислу як форми вини, що вимагає встановлення психічного с</w:t>
      </w:r>
      <w:r w:rsidR="001F04DE" w:rsidRPr="00762505">
        <w:rPr>
          <w:rFonts w:ascii="Times New Roman" w:hAnsi="Times New Roman" w:cs="Times New Roman"/>
          <w:sz w:val="28"/>
          <w:szCs w:val="28"/>
          <w:lang w:val="uk-UA"/>
        </w:rPr>
        <w:t>тавлення правопорушника до вчинюваного</w:t>
      </w:r>
      <w:r w:rsidRPr="00762505">
        <w:rPr>
          <w:rFonts w:ascii="Times New Roman" w:hAnsi="Times New Roman" w:cs="Times New Roman"/>
          <w:sz w:val="28"/>
          <w:szCs w:val="28"/>
          <w:lang w:val="uk-UA"/>
        </w:rPr>
        <w:t xml:space="preserve"> ним правопорушення </w:t>
      </w:r>
      <w:r w:rsidR="001F04DE" w:rsidRPr="00762505">
        <w:rPr>
          <w:rFonts w:ascii="Times New Roman" w:hAnsi="Times New Roman" w:cs="Times New Roman"/>
          <w:sz w:val="28"/>
          <w:szCs w:val="28"/>
          <w:lang w:val="uk-UA"/>
        </w:rPr>
        <w:t xml:space="preserve">та його наслідків </w:t>
      </w:r>
      <w:r w:rsidRPr="00762505">
        <w:rPr>
          <w:rFonts w:ascii="Times New Roman" w:hAnsi="Times New Roman" w:cs="Times New Roman"/>
          <w:sz w:val="28"/>
          <w:szCs w:val="28"/>
          <w:lang w:val="uk-UA"/>
        </w:rPr>
        <w:t>і</w:t>
      </w:r>
      <w:r w:rsidR="0031380A" w:rsidRPr="00762505">
        <w:rPr>
          <w:rFonts w:ascii="Times New Roman" w:hAnsi="Times New Roman" w:cs="Times New Roman"/>
          <w:sz w:val="28"/>
          <w:szCs w:val="28"/>
          <w:lang w:val="uk-UA"/>
        </w:rPr>
        <w:t xml:space="preserve"> залежить від багатьох чинників</w:t>
      </w:r>
      <w:r w:rsidR="00BA2FB6">
        <w:rPr>
          <w:rFonts w:ascii="Times New Roman" w:hAnsi="Times New Roman" w:cs="Times New Roman"/>
          <w:sz w:val="28"/>
          <w:szCs w:val="28"/>
          <w:lang w:val="uk-UA"/>
        </w:rPr>
        <w:t>. Також</w:t>
      </w:r>
      <w:r w:rsidR="00853352" w:rsidRPr="00762505">
        <w:rPr>
          <w:rFonts w:ascii="Times New Roman" w:hAnsi="Times New Roman" w:cs="Times New Roman"/>
          <w:sz w:val="28"/>
          <w:szCs w:val="28"/>
          <w:lang w:val="uk-UA"/>
        </w:rPr>
        <w:t xml:space="preserve"> </w:t>
      </w:r>
      <w:r w:rsidR="00C27FA1" w:rsidRPr="00762505">
        <w:rPr>
          <w:rFonts w:ascii="Times New Roman" w:hAnsi="Times New Roman" w:cs="Times New Roman"/>
          <w:sz w:val="28"/>
          <w:szCs w:val="28"/>
          <w:lang w:val="uk-UA"/>
        </w:rPr>
        <w:t xml:space="preserve">певні обставини можуть перешкодити доведенню умислу, </w:t>
      </w:r>
      <w:r w:rsidR="00853352" w:rsidRPr="00762505">
        <w:rPr>
          <w:rFonts w:ascii="Times New Roman" w:hAnsi="Times New Roman" w:cs="Times New Roman"/>
          <w:sz w:val="28"/>
          <w:szCs w:val="28"/>
          <w:lang w:val="uk-UA"/>
        </w:rPr>
        <w:t>наприклад</w:t>
      </w:r>
      <w:r w:rsidR="009E24FC" w:rsidRPr="00762505">
        <w:rPr>
          <w:rFonts w:ascii="Times New Roman" w:hAnsi="Times New Roman" w:cs="Times New Roman"/>
          <w:sz w:val="28"/>
          <w:szCs w:val="28"/>
          <w:lang w:val="uk-UA"/>
        </w:rPr>
        <w:t xml:space="preserve"> </w:t>
      </w:r>
      <w:r w:rsidR="003F2815" w:rsidRPr="00762505">
        <w:rPr>
          <w:rFonts w:ascii="Times New Roman" w:hAnsi="Times New Roman" w:cs="Times New Roman"/>
          <w:sz w:val="28"/>
          <w:szCs w:val="28"/>
          <w:lang w:val="uk-UA"/>
        </w:rPr>
        <w:t xml:space="preserve">стратегія побудови захисту, </w:t>
      </w:r>
      <w:r w:rsidR="00BA2FB6">
        <w:rPr>
          <w:rFonts w:ascii="Times New Roman" w:hAnsi="Times New Roman" w:cs="Times New Roman"/>
          <w:sz w:val="28"/>
          <w:szCs w:val="28"/>
          <w:lang w:val="uk-UA"/>
        </w:rPr>
        <w:t>у тому числі</w:t>
      </w:r>
      <w:r w:rsidR="003F2815" w:rsidRPr="00762505">
        <w:rPr>
          <w:rFonts w:ascii="Times New Roman" w:hAnsi="Times New Roman" w:cs="Times New Roman"/>
          <w:sz w:val="28"/>
          <w:szCs w:val="28"/>
          <w:lang w:val="uk-UA"/>
        </w:rPr>
        <w:t xml:space="preserve"> </w:t>
      </w:r>
      <w:r w:rsidR="00C27FA1" w:rsidRPr="00762505">
        <w:rPr>
          <w:rFonts w:ascii="Times New Roman" w:hAnsi="Times New Roman" w:cs="Times New Roman"/>
          <w:sz w:val="28"/>
          <w:szCs w:val="28"/>
          <w:lang w:val="uk-UA"/>
        </w:rPr>
        <w:t>використання права</w:t>
      </w:r>
      <w:r w:rsidR="003F2815" w:rsidRPr="00762505">
        <w:rPr>
          <w:rFonts w:ascii="Times New Roman" w:hAnsi="Times New Roman" w:cs="Times New Roman"/>
          <w:sz w:val="28"/>
          <w:szCs w:val="28"/>
          <w:lang w:val="uk-UA"/>
        </w:rPr>
        <w:t xml:space="preserve"> </w:t>
      </w:r>
      <w:r w:rsidR="00C27FA1" w:rsidRPr="00762505">
        <w:rPr>
          <w:rFonts w:ascii="Times New Roman" w:hAnsi="Times New Roman" w:cs="Times New Roman"/>
          <w:sz w:val="28"/>
          <w:szCs w:val="28"/>
          <w:lang w:val="uk-UA"/>
        </w:rPr>
        <w:t xml:space="preserve">не </w:t>
      </w:r>
      <w:r w:rsidR="003F2815" w:rsidRPr="00762505">
        <w:rPr>
          <w:rFonts w:ascii="Times New Roman" w:hAnsi="Times New Roman" w:cs="Times New Roman"/>
          <w:sz w:val="28"/>
          <w:szCs w:val="28"/>
          <w:lang w:val="uk-UA"/>
        </w:rPr>
        <w:t>свідчити проти себе</w:t>
      </w:r>
      <w:r w:rsidR="00853352" w:rsidRPr="00762505">
        <w:rPr>
          <w:rFonts w:ascii="Times New Roman" w:hAnsi="Times New Roman" w:cs="Times New Roman"/>
          <w:sz w:val="28"/>
          <w:szCs w:val="28"/>
          <w:lang w:val="uk-UA"/>
        </w:rPr>
        <w:t xml:space="preserve">, або </w:t>
      </w:r>
      <w:r w:rsidR="00C27FA1" w:rsidRPr="00762505">
        <w:rPr>
          <w:rFonts w:ascii="Times New Roman" w:hAnsi="Times New Roman" w:cs="Times New Roman"/>
          <w:sz w:val="28"/>
          <w:szCs w:val="28"/>
          <w:lang w:val="uk-UA"/>
        </w:rPr>
        <w:t xml:space="preserve">перебування особи у розшуку </w:t>
      </w:r>
      <w:r w:rsidR="00853352" w:rsidRPr="00762505">
        <w:rPr>
          <w:rFonts w:ascii="Times New Roman" w:hAnsi="Times New Roman" w:cs="Times New Roman"/>
          <w:sz w:val="28"/>
          <w:szCs w:val="28"/>
          <w:lang w:val="uk-UA"/>
        </w:rPr>
        <w:t>чи</w:t>
      </w:r>
      <w:r w:rsidR="00C27FA1" w:rsidRPr="00762505">
        <w:rPr>
          <w:rFonts w:ascii="Times New Roman" w:hAnsi="Times New Roman" w:cs="Times New Roman"/>
          <w:sz w:val="28"/>
          <w:szCs w:val="28"/>
          <w:lang w:val="uk-UA"/>
        </w:rPr>
        <w:t xml:space="preserve"> </w:t>
      </w:r>
      <w:r w:rsidR="00A03FC4" w:rsidRPr="00762505">
        <w:rPr>
          <w:rFonts w:ascii="Times New Roman" w:hAnsi="Times New Roman" w:cs="Times New Roman"/>
          <w:sz w:val="28"/>
          <w:szCs w:val="28"/>
          <w:lang w:val="uk-UA"/>
        </w:rPr>
        <w:t>зміна</w:t>
      </w:r>
      <w:r w:rsidR="003F2815" w:rsidRPr="00762505">
        <w:rPr>
          <w:rFonts w:ascii="Times New Roman" w:hAnsi="Times New Roman" w:cs="Times New Roman"/>
          <w:sz w:val="28"/>
          <w:szCs w:val="28"/>
          <w:lang w:val="uk-UA"/>
        </w:rPr>
        <w:t xml:space="preserve"> </w:t>
      </w:r>
      <w:r w:rsidR="009E24FC" w:rsidRPr="00762505">
        <w:rPr>
          <w:rFonts w:ascii="Times New Roman" w:hAnsi="Times New Roman" w:cs="Times New Roman"/>
          <w:sz w:val="28"/>
          <w:szCs w:val="28"/>
          <w:lang w:val="uk-UA"/>
        </w:rPr>
        <w:t>психічн</w:t>
      </w:r>
      <w:r w:rsidR="00A03FC4" w:rsidRPr="00762505">
        <w:rPr>
          <w:rFonts w:ascii="Times New Roman" w:hAnsi="Times New Roman" w:cs="Times New Roman"/>
          <w:sz w:val="28"/>
          <w:szCs w:val="28"/>
          <w:lang w:val="uk-UA"/>
        </w:rPr>
        <w:t>ого</w:t>
      </w:r>
      <w:r w:rsidR="009E24FC" w:rsidRPr="00762505">
        <w:rPr>
          <w:rFonts w:ascii="Times New Roman" w:hAnsi="Times New Roman" w:cs="Times New Roman"/>
          <w:sz w:val="28"/>
          <w:szCs w:val="28"/>
          <w:lang w:val="uk-UA"/>
        </w:rPr>
        <w:t xml:space="preserve"> стан</w:t>
      </w:r>
      <w:r w:rsidR="00A03FC4" w:rsidRPr="00762505">
        <w:rPr>
          <w:rFonts w:ascii="Times New Roman" w:hAnsi="Times New Roman" w:cs="Times New Roman"/>
          <w:sz w:val="28"/>
          <w:szCs w:val="28"/>
          <w:lang w:val="uk-UA"/>
        </w:rPr>
        <w:t>у</w:t>
      </w:r>
      <w:r w:rsidR="009E24FC" w:rsidRPr="00762505">
        <w:rPr>
          <w:rFonts w:ascii="Times New Roman" w:hAnsi="Times New Roman" w:cs="Times New Roman"/>
          <w:sz w:val="28"/>
          <w:szCs w:val="28"/>
          <w:lang w:val="uk-UA"/>
        </w:rPr>
        <w:t xml:space="preserve"> особи, зокрема </w:t>
      </w:r>
      <w:r w:rsidR="00A03FC4" w:rsidRPr="00762505">
        <w:rPr>
          <w:rFonts w:ascii="Times New Roman" w:hAnsi="Times New Roman" w:cs="Times New Roman"/>
          <w:sz w:val="28"/>
          <w:szCs w:val="28"/>
          <w:lang w:val="uk-UA"/>
        </w:rPr>
        <w:t xml:space="preserve">її </w:t>
      </w:r>
      <w:r w:rsidR="009E24FC" w:rsidRPr="00762505">
        <w:rPr>
          <w:rFonts w:ascii="Times New Roman" w:hAnsi="Times New Roman" w:cs="Times New Roman"/>
          <w:sz w:val="28"/>
          <w:szCs w:val="28"/>
          <w:lang w:val="uk-UA"/>
        </w:rPr>
        <w:t>неосудність</w:t>
      </w:r>
      <w:r w:rsidRPr="00762505">
        <w:rPr>
          <w:rFonts w:ascii="Times New Roman" w:hAnsi="Times New Roman" w:cs="Times New Roman"/>
          <w:sz w:val="28"/>
          <w:szCs w:val="28"/>
          <w:lang w:val="uk-UA"/>
        </w:rPr>
        <w:t xml:space="preserve"> </w:t>
      </w:r>
      <w:r w:rsidR="00853352" w:rsidRPr="00762505">
        <w:rPr>
          <w:rFonts w:ascii="Times New Roman" w:hAnsi="Times New Roman" w:cs="Times New Roman"/>
          <w:sz w:val="28"/>
          <w:szCs w:val="28"/>
          <w:lang w:val="uk-UA"/>
        </w:rPr>
        <w:t>тощо</w:t>
      </w:r>
      <w:r w:rsidR="00A03FC4" w:rsidRPr="00762505">
        <w:rPr>
          <w:rFonts w:ascii="Times New Roman" w:hAnsi="Times New Roman" w:cs="Times New Roman"/>
          <w:sz w:val="28"/>
          <w:szCs w:val="28"/>
          <w:lang w:val="uk-UA"/>
        </w:rPr>
        <w:t>.</w:t>
      </w:r>
      <w:r w:rsidR="00853352" w:rsidRPr="00762505">
        <w:rPr>
          <w:rFonts w:ascii="Times New Roman" w:hAnsi="Times New Roman" w:cs="Times New Roman"/>
          <w:sz w:val="28"/>
          <w:szCs w:val="28"/>
          <w:lang w:val="uk-UA"/>
        </w:rPr>
        <w:t xml:space="preserve"> </w:t>
      </w:r>
    </w:p>
    <w:p w:rsidR="009E24FC" w:rsidRPr="00762505" w:rsidRDefault="00BA2FB6"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з цим</w:t>
      </w:r>
      <w:r w:rsidR="00914314" w:rsidRPr="00762505">
        <w:rPr>
          <w:rFonts w:ascii="Times New Roman" w:hAnsi="Times New Roman" w:cs="Times New Roman"/>
          <w:sz w:val="28"/>
          <w:szCs w:val="28"/>
          <w:lang w:val="uk-UA"/>
        </w:rPr>
        <w:t xml:space="preserve"> деякі країни відмовились від використання законодавчої моделі, яка передбачає </w:t>
      </w:r>
      <w:r w:rsidR="00C27FA1" w:rsidRPr="00762505">
        <w:rPr>
          <w:rFonts w:ascii="Times New Roman" w:hAnsi="Times New Roman" w:cs="Times New Roman"/>
          <w:sz w:val="28"/>
          <w:szCs w:val="28"/>
          <w:lang w:val="uk-UA"/>
        </w:rPr>
        <w:t>доведення</w:t>
      </w:r>
      <w:r w:rsidR="00914314" w:rsidRPr="00762505">
        <w:rPr>
          <w:rFonts w:ascii="Times New Roman" w:hAnsi="Times New Roman" w:cs="Times New Roman"/>
          <w:sz w:val="28"/>
          <w:szCs w:val="28"/>
          <w:lang w:val="uk-UA"/>
        </w:rPr>
        <w:t xml:space="preserve"> умислу як обов’язкової </w:t>
      </w:r>
      <w:r w:rsidR="00C27FA1" w:rsidRPr="00762505">
        <w:rPr>
          <w:rFonts w:ascii="Times New Roman" w:hAnsi="Times New Roman" w:cs="Times New Roman"/>
          <w:sz w:val="28"/>
          <w:szCs w:val="28"/>
          <w:lang w:val="uk-UA"/>
        </w:rPr>
        <w:t>умови</w:t>
      </w:r>
      <w:r w:rsidR="00914314" w:rsidRPr="00762505">
        <w:rPr>
          <w:rFonts w:ascii="Times New Roman" w:hAnsi="Times New Roman" w:cs="Times New Roman"/>
          <w:sz w:val="28"/>
          <w:szCs w:val="28"/>
          <w:lang w:val="uk-UA"/>
        </w:rPr>
        <w:t xml:space="preserve">, необхідної для притягнення юридичної особи до відповідальності.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Однією з альтернативних моделей регулювання, які використовуються для уникнення зазначеної проблеми</w:t>
      </w:r>
      <w:r w:rsidR="00BA2FB6">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є </w:t>
      </w:r>
      <w:r w:rsidR="00C27FA1" w:rsidRPr="00762505">
        <w:rPr>
          <w:rFonts w:ascii="Times New Roman" w:hAnsi="Times New Roman" w:cs="Times New Roman"/>
          <w:sz w:val="28"/>
          <w:szCs w:val="28"/>
          <w:lang w:val="uk-UA"/>
        </w:rPr>
        <w:t>встановлення</w:t>
      </w:r>
      <w:r w:rsidRPr="00762505">
        <w:rPr>
          <w:rFonts w:ascii="Times New Roman" w:hAnsi="Times New Roman" w:cs="Times New Roman"/>
          <w:sz w:val="28"/>
          <w:szCs w:val="28"/>
          <w:lang w:val="uk-UA"/>
        </w:rPr>
        <w:t xml:space="preserve"> «явної недбалості» юридичної особи як підстави притягнення її до відповідальності. Як вже зазначалось вище, у Швеції закон </w:t>
      </w:r>
      <w:proofErr w:type="spellStart"/>
      <w:r w:rsidRPr="00762505">
        <w:rPr>
          <w:rFonts w:ascii="Times New Roman" w:hAnsi="Times New Roman" w:cs="Times New Roman"/>
          <w:sz w:val="28"/>
          <w:szCs w:val="28"/>
          <w:lang w:val="uk-UA"/>
        </w:rPr>
        <w:t>криміналізує</w:t>
      </w:r>
      <w:proofErr w:type="spellEnd"/>
      <w:r w:rsidRPr="00762505">
        <w:rPr>
          <w:rFonts w:ascii="Times New Roman" w:hAnsi="Times New Roman" w:cs="Times New Roman"/>
          <w:sz w:val="28"/>
          <w:szCs w:val="28"/>
          <w:lang w:val="uk-UA"/>
        </w:rPr>
        <w:t xml:space="preserve"> «недбале фінансування»,</w:t>
      </w:r>
      <w:r w:rsidR="00BA2FB6">
        <w:rPr>
          <w:rFonts w:ascii="Times New Roman" w:hAnsi="Times New Roman" w:cs="Times New Roman"/>
          <w:sz w:val="28"/>
          <w:szCs w:val="28"/>
          <w:lang w:val="uk-UA"/>
        </w:rPr>
        <w:t xml:space="preserve"> у зв’язку з чим</w:t>
      </w:r>
      <w:r w:rsidRPr="00762505">
        <w:rPr>
          <w:rFonts w:ascii="Times New Roman" w:hAnsi="Times New Roman" w:cs="Times New Roman"/>
          <w:sz w:val="28"/>
          <w:szCs w:val="28"/>
          <w:lang w:val="uk-UA"/>
        </w:rPr>
        <w:t xml:space="preserve"> юридична особа може бути покарана за «явно недбале» надання фінансових активів посереднику, який використовує їх для підкупу</w:t>
      </w:r>
      <w:r w:rsidRPr="00762505">
        <w:rPr>
          <w:rFonts w:ascii="Times New Roman" w:hAnsi="Times New Roman" w:cs="Times New Roman"/>
          <w:sz w:val="28"/>
          <w:szCs w:val="28"/>
          <w:vertAlign w:val="superscript"/>
          <w:lang w:val="uk-UA"/>
        </w:rPr>
        <w:footnoteReference w:id="37"/>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b/>
          <w:i/>
          <w:sz w:val="28"/>
          <w:szCs w:val="28"/>
          <w:lang w:val="uk-UA"/>
        </w:rPr>
      </w:pPr>
    </w:p>
    <w:p w:rsidR="00914314" w:rsidRDefault="00914314" w:rsidP="000E3622">
      <w:pPr>
        <w:pStyle w:val="2"/>
        <w:jc w:val="center"/>
        <w:rPr>
          <w:rFonts w:ascii="Times New Roman" w:hAnsi="Times New Roman" w:cs="Times New Roman"/>
          <w:b/>
          <w:sz w:val="28"/>
          <w:szCs w:val="28"/>
          <w:lang w:val="uk-UA"/>
        </w:rPr>
      </w:pPr>
      <w:bookmarkStart w:id="9" w:name="_Toc142507940"/>
      <w:r w:rsidRPr="00762505">
        <w:rPr>
          <w:rFonts w:ascii="Times New Roman" w:hAnsi="Times New Roman" w:cs="Times New Roman"/>
          <w:b/>
          <w:sz w:val="28"/>
          <w:szCs w:val="28"/>
          <w:lang w:val="uk-UA"/>
        </w:rPr>
        <w:t>Відповідальність правонаступників</w:t>
      </w:r>
      <w:bookmarkEnd w:id="9"/>
    </w:p>
    <w:p w:rsidR="000E3622" w:rsidRPr="000E3622" w:rsidRDefault="000E3622" w:rsidP="000E3622">
      <w:pPr>
        <w:rPr>
          <w:lang w:val="uk-UA"/>
        </w:rPr>
      </w:pP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Конвенція і Рекомендація прямо не вказують на необхідність встановлення відповідальності правонаступника, але будь-які законодавчі моделі, які д</w:t>
      </w:r>
      <w:r w:rsidR="00BA2FB6">
        <w:rPr>
          <w:rFonts w:ascii="Times New Roman" w:hAnsi="Times New Roman" w:cs="Times New Roman"/>
          <w:sz w:val="28"/>
          <w:szCs w:val="28"/>
          <w:lang w:val="uk-UA"/>
        </w:rPr>
        <w:t>ають змогу</w:t>
      </w:r>
      <w:r w:rsidRPr="00762505">
        <w:rPr>
          <w:rFonts w:ascii="Times New Roman" w:hAnsi="Times New Roman" w:cs="Times New Roman"/>
          <w:sz w:val="28"/>
          <w:szCs w:val="28"/>
          <w:lang w:val="uk-UA"/>
        </w:rPr>
        <w:t xml:space="preserve"> юридичній особі повністю уникати відповідальності внаслідок </w:t>
      </w:r>
      <w:r w:rsidR="008549D7" w:rsidRPr="00762505">
        <w:rPr>
          <w:rFonts w:ascii="Times New Roman" w:hAnsi="Times New Roman" w:cs="Times New Roman"/>
          <w:sz w:val="28"/>
          <w:szCs w:val="28"/>
          <w:lang w:val="uk-UA"/>
        </w:rPr>
        <w:t>реорганізації</w:t>
      </w:r>
      <w:r w:rsidRPr="00762505">
        <w:rPr>
          <w:rFonts w:ascii="Times New Roman" w:hAnsi="Times New Roman" w:cs="Times New Roman"/>
          <w:sz w:val="28"/>
          <w:szCs w:val="28"/>
          <w:lang w:val="uk-UA"/>
        </w:rPr>
        <w:t xml:space="preserve"> </w:t>
      </w:r>
      <w:r w:rsidR="008549D7" w:rsidRPr="00762505">
        <w:rPr>
          <w:rFonts w:ascii="Times New Roman" w:hAnsi="Times New Roman" w:cs="Times New Roman"/>
          <w:sz w:val="28"/>
          <w:szCs w:val="28"/>
          <w:lang w:val="uk-UA"/>
        </w:rPr>
        <w:t>або зміни юридичного статусу</w:t>
      </w:r>
      <w:r w:rsidR="00BA2FB6">
        <w:rPr>
          <w:rFonts w:ascii="Times New Roman" w:hAnsi="Times New Roman" w:cs="Times New Roman"/>
          <w:sz w:val="28"/>
          <w:szCs w:val="28"/>
          <w:lang w:val="uk-UA"/>
        </w:rPr>
        <w:t xml:space="preserve"> в</w:t>
      </w:r>
      <w:r w:rsidR="008549D7" w:rsidRPr="00762505">
        <w:rPr>
          <w:rFonts w:ascii="Times New Roman" w:hAnsi="Times New Roman" w:cs="Times New Roman"/>
          <w:sz w:val="28"/>
          <w:szCs w:val="28"/>
          <w:lang w:val="uk-UA"/>
        </w:rPr>
        <w:t xml:space="preserve"> інший спосіб, </w:t>
      </w:r>
      <w:r w:rsidRPr="00762505">
        <w:rPr>
          <w:rFonts w:ascii="Times New Roman" w:hAnsi="Times New Roman" w:cs="Times New Roman"/>
          <w:sz w:val="28"/>
          <w:szCs w:val="28"/>
          <w:lang w:val="uk-UA"/>
        </w:rPr>
        <w:t>очевидно</w:t>
      </w:r>
      <w:r w:rsidR="00BA2FB6">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підриватимуть ефективність механізму відповідальності юридичних осіб за підкуп іноземних посадових осіб, що прямо суперечить цілям Конвенції.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lastRenderedPageBreak/>
        <w:t xml:space="preserve">Таке законодавче регулювання також суперечитиме принципу передбачуваності настання відповідальності юридичної особи, яка буде залежати від її рішення та факту реорганізації чи </w:t>
      </w:r>
      <w:r w:rsidR="008549D7" w:rsidRPr="00762505">
        <w:rPr>
          <w:rFonts w:ascii="Times New Roman" w:hAnsi="Times New Roman" w:cs="Times New Roman"/>
          <w:sz w:val="28"/>
          <w:szCs w:val="28"/>
          <w:lang w:val="uk-UA"/>
        </w:rPr>
        <w:t>зміни юридичного статусу</w:t>
      </w:r>
      <w:r w:rsidRPr="00762505">
        <w:rPr>
          <w:rFonts w:ascii="Times New Roman" w:hAnsi="Times New Roman" w:cs="Times New Roman"/>
          <w:sz w:val="28"/>
          <w:szCs w:val="28"/>
          <w:lang w:val="uk-UA"/>
        </w:rPr>
        <w:t xml:space="preserve">. </w:t>
      </w:r>
    </w:p>
    <w:p w:rsidR="00914314" w:rsidRPr="00762505" w:rsidRDefault="00632B7B"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w:t>
      </w:r>
      <w:r w:rsidR="00914314" w:rsidRPr="00762505">
        <w:rPr>
          <w:rFonts w:ascii="Times New Roman" w:hAnsi="Times New Roman" w:cs="Times New Roman"/>
          <w:sz w:val="28"/>
          <w:szCs w:val="28"/>
          <w:lang w:val="uk-UA"/>
        </w:rPr>
        <w:t xml:space="preserve"> того</w:t>
      </w:r>
      <w:r>
        <w:rPr>
          <w:rFonts w:ascii="Times New Roman" w:hAnsi="Times New Roman" w:cs="Times New Roman"/>
          <w:sz w:val="28"/>
          <w:szCs w:val="28"/>
          <w:lang w:val="uk-UA"/>
        </w:rPr>
        <w:t xml:space="preserve"> ж за таких умов</w:t>
      </w:r>
      <w:r w:rsidR="00914314" w:rsidRPr="00762505">
        <w:rPr>
          <w:rFonts w:ascii="Times New Roman" w:hAnsi="Times New Roman" w:cs="Times New Roman"/>
          <w:sz w:val="28"/>
          <w:szCs w:val="28"/>
          <w:lang w:val="uk-UA"/>
        </w:rPr>
        <w:t xml:space="preserve"> юридичні особи можуть використовувати реорганізацію</w:t>
      </w:r>
      <w:r w:rsidR="008549D7" w:rsidRPr="00762505">
        <w:rPr>
          <w:rFonts w:ascii="Times New Roman" w:hAnsi="Times New Roman" w:cs="Times New Roman"/>
          <w:sz w:val="28"/>
          <w:szCs w:val="28"/>
          <w:lang w:val="uk-UA"/>
        </w:rPr>
        <w:t xml:space="preserve"> або зміну статусу</w:t>
      </w:r>
      <w:r w:rsidR="00914314" w:rsidRPr="00762505">
        <w:rPr>
          <w:rFonts w:ascii="Times New Roman" w:hAnsi="Times New Roman" w:cs="Times New Roman"/>
          <w:sz w:val="28"/>
          <w:szCs w:val="28"/>
          <w:lang w:val="uk-UA"/>
        </w:rPr>
        <w:t xml:space="preserve"> як інструмент уникнення відповідальності, змінюючи свою корпоративну ідентичність у разі виникнення небезпеки переслідування за підкуп іноземної посадової особи.</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Загалом близько половини правових систем Сторін визначають щонайменше деякі з наступних форм зміни корпоративної ідентичності юридичної особи, які можуть тягнути відповідальність правонаступника, включаючи зміну назви, повторну реєстрацію, злиття, поглинання, поділ, виділення і ліквідацію.</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За загальними правилами прав</w:t>
      </w:r>
      <w:r w:rsidR="00632B7B">
        <w:rPr>
          <w:rFonts w:ascii="Times New Roman" w:hAnsi="Times New Roman" w:cs="Times New Roman"/>
          <w:sz w:val="28"/>
          <w:szCs w:val="28"/>
          <w:lang w:val="uk-UA"/>
        </w:rPr>
        <w:t xml:space="preserve">ової системи США юридична особа </w:t>
      </w:r>
      <w:r w:rsidR="00632B7B" w:rsidRPr="00762505">
        <w:rPr>
          <w:rFonts w:ascii="Times New Roman" w:hAnsi="Times New Roman" w:cs="Times New Roman"/>
          <w:sz w:val="28"/>
          <w:szCs w:val="28"/>
          <w:lang w:val="uk-UA"/>
        </w:rPr>
        <w:t>–</w:t>
      </w:r>
      <w:r w:rsidRPr="00762505">
        <w:rPr>
          <w:rFonts w:ascii="Times New Roman" w:hAnsi="Times New Roman" w:cs="Times New Roman"/>
          <w:sz w:val="28"/>
          <w:szCs w:val="28"/>
          <w:lang w:val="uk-UA"/>
        </w:rPr>
        <w:t>правонаступник бере на се</w:t>
      </w:r>
      <w:r w:rsidR="00632B7B">
        <w:rPr>
          <w:rFonts w:ascii="Times New Roman" w:hAnsi="Times New Roman" w:cs="Times New Roman"/>
          <w:sz w:val="28"/>
          <w:szCs w:val="28"/>
          <w:lang w:val="uk-UA"/>
        </w:rPr>
        <w:t xml:space="preserve">бе зобов’язання юридичної особи </w:t>
      </w:r>
      <w:r w:rsidR="00632B7B" w:rsidRPr="00762505">
        <w:rPr>
          <w:rFonts w:ascii="Times New Roman" w:hAnsi="Times New Roman" w:cs="Times New Roman"/>
          <w:sz w:val="28"/>
          <w:szCs w:val="28"/>
          <w:lang w:val="uk-UA"/>
        </w:rPr>
        <w:t>–</w:t>
      </w:r>
      <w:r w:rsidR="00632B7B">
        <w:rPr>
          <w:rFonts w:ascii="Times New Roman" w:hAnsi="Times New Roman" w:cs="Times New Roman"/>
          <w:sz w:val="28"/>
          <w:szCs w:val="28"/>
          <w:lang w:val="uk-UA"/>
        </w:rPr>
        <w:t xml:space="preserve"> </w:t>
      </w:r>
      <w:r w:rsidRPr="00762505">
        <w:rPr>
          <w:rFonts w:ascii="Times New Roman" w:hAnsi="Times New Roman" w:cs="Times New Roman"/>
          <w:sz w:val="28"/>
          <w:szCs w:val="28"/>
          <w:lang w:val="uk-UA"/>
        </w:rPr>
        <w:t>попередника при об’єднанні з іншою компанією або її поглинанні. При цьому відповідальність правонаступника є невід’ємною складовою корпоративного права і, серед іншого, не д</w:t>
      </w:r>
      <w:r w:rsidR="00632B7B">
        <w:rPr>
          <w:rFonts w:ascii="Times New Roman" w:hAnsi="Times New Roman" w:cs="Times New Roman"/>
          <w:sz w:val="28"/>
          <w:szCs w:val="28"/>
          <w:lang w:val="uk-UA"/>
        </w:rPr>
        <w:t>ає змогу</w:t>
      </w:r>
      <w:r w:rsidRPr="00762505">
        <w:rPr>
          <w:rFonts w:ascii="Times New Roman" w:hAnsi="Times New Roman" w:cs="Times New Roman"/>
          <w:sz w:val="28"/>
          <w:szCs w:val="28"/>
          <w:lang w:val="uk-UA"/>
        </w:rPr>
        <w:t xml:space="preserve"> компаніям уникнути відповідальності шляхом реорганізації. Така відповідальність правонаступника поширюється на всі види цивільної та кримінальної відповідальності, включаючи відповідальність за підкуп іноземних посадових осіб. Чи застосовується відповідальність до правонаступника у конкретному випадку внаслідок реорганізації чи перетворення, залежить від фактичних обставин справи, чинного законодавства Штату, Федеральних законів та іноземного законодавства, а також усталеної судової практики. Так, відповідальність правонаступника не може виникнути, якщо вона не поширювалась на попередника відповідно до правил правової системи США. Наприклад, поглинанн</w:t>
      </w:r>
      <w:r w:rsidR="008549D7" w:rsidRPr="00762505">
        <w:rPr>
          <w:rFonts w:ascii="Times New Roman" w:hAnsi="Times New Roman" w:cs="Times New Roman"/>
          <w:sz w:val="28"/>
          <w:szCs w:val="28"/>
          <w:lang w:val="uk-UA"/>
        </w:rPr>
        <w:t>я</w:t>
      </w:r>
      <w:r w:rsidRPr="00762505">
        <w:rPr>
          <w:rFonts w:ascii="Times New Roman" w:hAnsi="Times New Roman" w:cs="Times New Roman"/>
          <w:sz w:val="28"/>
          <w:szCs w:val="28"/>
          <w:lang w:val="uk-UA"/>
        </w:rPr>
        <w:t xml:space="preserve"> національною юридичною особою іноземної юридичної особи, на яку не поширювалась юрисдикція США, не створить відпо</w:t>
      </w:r>
      <w:r w:rsidR="00632B7B">
        <w:rPr>
          <w:rFonts w:ascii="Times New Roman" w:hAnsi="Times New Roman" w:cs="Times New Roman"/>
          <w:sz w:val="28"/>
          <w:szCs w:val="28"/>
          <w:lang w:val="uk-UA"/>
        </w:rPr>
        <w:t xml:space="preserve">відальності для юридичної особи </w:t>
      </w:r>
      <w:r w:rsidR="00632B7B" w:rsidRPr="00762505">
        <w:rPr>
          <w:rFonts w:ascii="Times New Roman" w:hAnsi="Times New Roman" w:cs="Times New Roman"/>
          <w:sz w:val="28"/>
          <w:szCs w:val="28"/>
          <w:lang w:val="uk-UA"/>
        </w:rPr>
        <w:t>–</w:t>
      </w:r>
      <w:r w:rsidR="00632B7B">
        <w:rPr>
          <w:rFonts w:ascii="Times New Roman" w:hAnsi="Times New Roman" w:cs="Times New Roman"/>
          <w:sz w:val="28"/>
          <w:szCs w:val="28"/>
          <w:lang w:val="uk-UA"/>
        </w:rPr>
        <w:t xml:space="preserve"> </w:t>
      </w:r>
      <w:r w:rsidRPr="00762505">
        <w:rPr>
          <w:rFonts w:ascii="Times New Roman" w:hAnsi="Times New Roman" w:cs="Times New Roman"/>
          <w:sz w:val="28"/>
          <w:szCs w:val="28"/>
          <w:lang w:val="uk-UA"/>
        </w:rPr>
        <w:t>правонаступника</w:t>
      </w:r>
      <w:r w:rsidRPr="00762505">
        <w:rPr>
          <w:rFonts w:ascii="Times New Roman" w:hAnsi="Times New Roman" w:cs="Times New Roman"/>
          <w:sz w:val="28"/>
          <w:szCs w:val="28"/>
          <w:vertAlign w:val="superscript"/>
          <w:lang w:val="uk-UA"/>
        </w:rPr>
        <w:footnoteReference w:id="38"/>
      </w:r>
      <w:r w:rsidRPr="00762505">
        <w:rPr>
          <w:rFonts w:ascii="Times New Roman" w:hAnsi="Times New Roman" w:cs="Times New Roman"/>
          <w:sz w:val="28"/>
          <w:szCs w:val="28"/>
          <w:lang w:val="uk-UA"/>
        </w:rPr>
        <w:t xml:space="preserve">.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Правові системи деяких країн </w:t>
      </w:r>
      <w:proofErr w:type="spellStart"/>
      <w:r w:rsidRPr="00762505">
        <w:rPr>
          <w:rFonts w:ascii="Times New Roman" w:hAnsi="Times New Roman" w:cs="Times New Roman"/>
          <w:sz w:val="28"/>
          <w:szCs w:val="28"/>
          <w:lang w:val="uk-UA"/>
        </w:rPr>
        <w:t>вичерпно</w:t>
      </w:r>
      <w:proofErr w:type="spellEnd"/>
      <w:r w:rsidRPr="00762505">
        <w:rPr>
          <w:rFonts w:ascii="Times New Roman" w:hAnsi="Times New Roman" w:cs="Times New Roman"/>
          <w:sz w:val="28"/>
          <w:szCs w:val="28"/>
          <w:lang w:val="uk-UA"/>
        </w:rPr>
        <w:t xml:space="preserve"> врегульовують відповідальність правонаступника, встановлюючи чіткі законодавчі рамки такої відповідальності.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Наприклад, законодавство Чилі безпосередньо встановлює механізм переходу відповідного виду кримінальної відповідальності від юридичної особи, яка первинно підлягала відповідальності, у разі добровільного чи взаємно погодженого перетворення, злиття, поглинання, поділу або ліквідації. Зокрема, у разі перетворення, злиття або поглинання юридична особа</w:t>
      </w:r>
      <w:r w:rsidR="00632B7B">
        <w:rPr>
          <w:rFonts w:ascii="Times New Roman" w:hAnsi="Times New Roman" w:cs="Times New Roman"/>
          <w:sz w:val="28"/>
          <w:szCs w:val="28"/>
          <w:lang w:val="uk-UA"/>
        </w:rPr>
        <w:t xml:space="preserve"> </w:t>
      </w:r>
      <w:r w:rsidR="00632B7B" w:rsidRPr="00762505">
        <w:rPr>
          <w:rFonts w:ascii="Times New Roman" w:hAnsi="Times New Roman" w:cs="Times New Roman"/>
          <w:sz w:val="28"/>
          <w:szCs w:val="28"/>
          <w:lang w:val="uk-UA"/>
        </w:rPr>
        <w:t>–</w:t>
      </w:r>
      <w:r w:rsidRPr="00762505">
        <w:rPr>
          <w:rFonts w:ascii="Times New Roman" w:hAnsi="Times New Roman" w:cs="Times New Roman"/>
          <w:sz w:val="28"/>
          <w:szCs w:val="28"/>
          <w:lang w:val="uk-UA"/>
        </w:rPr>
        <w:lastRenderedPageBreak/>
        <w:t>правонаступник нестиме відповідальність на загальну суму будь-якого накладеного штрафу</w:t>
      </w:r>
      <w:r w:rsidRPr="00762505">
        <w:rPr>
          <w:rFonts w:ascii="Times New Roman" w:hAnsi="Times New Roman" w:cs="Times New Roman"/>
          <w:sz w:val="28"/>
          <w:szCs w:val="28"/>
          <w:vertAlign w:val="superscript"/>
          <w:lang w:val="uk-UA"/>
        </w:rPr>
        <w:footnoteReference w:id="39"/>
      </w:r>
      <w:r w:rsidRPr="00762505">
        <w:rPr>
          <w:rFonts w:ascii="Times New Roman" w:hAnsi="Times New Roman" w:cs="Times New Roman"/>
          <w:sz w:val="28"/>
          <w:szCs w:val="28"/>
          <w:lang w:val="uk-UA"/>
        </w:rPr>
        <w:t xml:space="preserve">.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За законодавством Бразилії відповідальність юридичних осіб зберігається за ними у разі внесення змін до їх статутних документів, інших корпоративних змін, а також у разі злиття, поглинання або виділення</w:t>
      </w:r>
      <w:r w:rsidRPr="00762505">
        <w:rPr>
          <w:rFonts w:ascii="Times New Roman" w:hAnsi="Times New Roman" w:cs="Times New Roman"/>
          <w:sz w:val="28"/>
          <w:szCs w:val="28"/>
          <w:vertAlign w:val="superscript"/>
          <w:lang w:val="uk-UA"/>
        </w:rPr>
        <w:footnoteReference w:id="40"/>
      </w:r>
      <w:r w:rsidRPr="00762505">
        <w:rPr>
          <w:rFonts w:ascii="Times New Roman" w:hAnsi="Times New Roman" w:cs="Times New Roman"/>
          <w:sz w:val="28"/>
          <w:szCs w:val="28"/>
          <w:lang w:val="uk-UA"/>
        </w:rPr>
        <w:t xml:space="preserve">. </w:t>
      </w:r>
    </w:p>
    <w:p w:rsidR="00914314" w:rsidRPr="00762505" w:rsidRDefault="00914314" w:rsidP="00914314">
      <w:pPr>
        <w:jc w:val="both"/>
        <w:rPr>
          <w:rFonts w:ascii="Times New Roman" w:hAnsi="Times New Roman" w:cs="Times New Roman"/>
          <w:b/>
          <w:i/>
          <w:sz w:val="28"/>
          <w:szCs w:val="28"/>
          <w:lang w:val="uk-UA"/>
        </w:rPr>
      </w:pPr>
    </w:p>
    <w:p w:rsidR="00914314" w:rsidRDefault="00914314" w:rsidP="000E3622">
      <w:pPr>
        <w:pStyle w:val="3"/>
        <w:rPr>
          <w:rFonts w:ascii="Times New Roman" w:hAnsi="Times New Roman" w:cs="Times New Roman"/>
          <w:b/>
          <w:i/>
          <w:sz w:val="28"/>
          <w:szCs w:val="28"/>
          <w:lang w:val="uk-UA"/>
        </w:rPr>
      </w:pPr>
      <w:bookmarkStart w:id="10" w:name="_Toc142507941"/>
      <w:r w:rsidRPr="00762505">
        <w:rPr>
          <w:rFonts w:ascii="Times New Roman" w:hAnsi="Times New Roman" w:cs="Times New Roman"/>
          <w:b/>
          <w:i/>
          <w:sz w:val="28"/>
          <w:szCs w:val="28"/>
          <w:lang w:val="uk-UA"/>
        </w:rPr>
        <w:t>Проблемні аспекти відповідальності правонаступників</w:t>
      </w:r>
      <w:bookmarkEnd w:id="10"/>
    </w:p>
    <w:p w:rsidR="000E3622" w:rsidRPr="000E3622" w:rsidRDefault="000E3622" w:rsidP="000E3622">
      <w:pPr>
        <w:rPr>
          <w:lang w:val="uk-UA"/>
        </w:rPr>
      </w:pP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У правових системах деяких країн існує проблема застосування кримінальної відповідальності до правонаступника, обумовлена загальною концепцією кримінального права, яка передбачає індивідуальну відповідальність, і згідно</w:t>
      </w:r>
      <w:r w:rsidR="00862462">
        <w:rPr>
          <w:rFonts w:ascii="Times New Roman" w:hAnsi="Times New Roman" w:cs="Times New Roman"/>
          <w:sz w:val="28"/>
          <w:szCs w:val="28"/>
          <w:lang w:val="uk-UA"/>
        </w:rPr>
        <w:t xml:space="preserve"> </w:t>
      </w:r>
      <w:r w:rsidRPr="00762505">
        <w:rPr>
          <w:rFonts w:ascii="Times New Roman" w:hAnsi="Times New Roman" w:cs="Times New Roman"/>
          <w:sz w:val="28"/>
          <w:szCs w:val="28"/>
          <w:lang w:val="uk-UA"/>
        </w:rPr>
        <w:t xml:space="preserve">з якою, ніхто не може нести відповідальність за діяння іншої особи.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Наприклад, Кримінальний кодекс Франції встановлює норму-принцип: ніхто не може нести відповідальність за буд</w:t>
      </w:r>
      <w:r w:rsidR="009E1579">
        <w:rPr>
          <w:rFonts w:ascii="Times New Roman" w:hAnsi="Times New Roman" w:cs="Times New Roman"/>
          <w:sz w:val="28"/>
          <w:szCs w:val="28"/>
          <w:lang w:val="uk-UA"/>
        </w:rPr>
        <w:t>ь</w:t>
      </w:r>
      <w:r w:rsidRPr="00762505">
        <w:rPr>
          <w:rFonts w:ascii="Times New Roman" w:hAnsi="Times New Roman" w:cs="Times New Roman"/>
          <w:sz w:val="28"/>
          <w:szCs w:val="28"/>
          <w:lang w:val="uk-UA"/>
        </w:rPr>
        <w:t>-які діяння</w:t>
      </w:r>
      <w:r w:rsidR="00862462">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крім своїх власних</w:t>
      </w:r>
      <w:r w:rsidRPr="00762505">
        <w:rPr>
          <w:rFonts w:ascii="Times New Roman" w:hAnsi="Times New Roman" w:cs="Times New Roman"/>
          <w:sz w:val="28"/>
          <w:szCs w:val="28"/>
          <w:vertAlign w:val="superscript"/>
          <w:lang w:val="uk-UA"/>
        </w:rPr>
        <w:footnoteReference w:id="41"/>
      </w:r>
      <w:r w:rsidRPr="00762505">
        <w:rPr>
          <w:rFonts w:ascii="Times New Roman" w:hAnsi="Times New Roman" w:cs="Times New Roman"/>
          <w:sz w:val="28"/>
          <w:szCs w:val="28"/>
          <w:lang w:val="uk-UA"/>
        </w:rPr>
        <w:t xml:space="preserve">.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Кримінальна палата Касаційного суду Франції, застосовуючи зазначений принцип,  скасувала рішення суду нижчої інстанції про визнання юридичної особи-правонаступника, яка утворилась внаслідок поглинання юридичною особою-попередником третьої юридичної особи, відповідальною за ненавмисне вбивство на тій підставі, що суд нижчої інстанції проігнорував факт ліквідації юридичної особи-попередника, яка переслідувалась за вказаний злочин.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Аргументуючи своє рішення</w:t>
      </w:r>
      <w:r w:rsidR="00862462">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суд керувався принципом верховенства права та застосував принцип індивідуальної відповідальності, наголошуючи, що ніхто не може нести кримінальну відповідальність, інакше ніж за власні дії і що юридична особа-правонаступник не може бути визнана винною або засуджена за дії, вчинені юридичною особою-попередником, яка припинила юридичне існування після поглинання</w:t>
      </w:r>
      <w:r w:rsidRPr="00762505">
        <w:rPr>
          <w:rFonts w:ascii="Times New Roman" w:hAnsi="Times New Roman" w:cs="Times New Roman"/>
          <w:sz w:val="28"/>
          <w:szCs w:val="28"/>
          <w:vertAlign w:val="superscript"/>
          <w:lang w:val="uk-UA"/>
        </w:rPr>
        <w:footnoteReference w:id="42"/>
      </w:r>
      <w:r w:rsidRPr="00762505">
        <w:rPr>
          <w:rFonts w:ascii="Times New Roman" w:hAnsi="Times New Roman" w:cs="Times New Roman"/>
          <w:sz w:val="28"/>
          <w:szCs w:val="28"/>
          <w:lang w:val="uk-UA"/>
        </w:rPr>
        <w:t xml:space="preserve">.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Зазначений прецедент демонструє проблематику в тому числі і в контексті притягнення юридичної особи до кримінальної відповідальності за підкуп іноземної посадової особи, зокрема, така юридична особа може </w:t>
      </w:r>
      <w:r w:rsidRPr="00762505">
        <w:rPr>
          <w:rFonts w:ascii="Times New Roman" w:hAnsi="Times New Roman" w:cs="Times New Roman"/>
          <w:sz w:val="28"/>
          <w:szCs w:val="28"/>
          <w:lang w:val="uk-UA"/>
        </w:rPr>
        <w:lastRenderedPageBreak/>
        <w:t>уникнути відповідальності шляхом реорганізації або іншим чином змінивши свою корпоративну ідентичність.</w:t>
      </w:r>
    </w:p>
    <w:p w:rsidR="00914314" w:rsidRPr="00762505" w:rsidRDefault="00862462"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Поряд з цим</w:t>
      </w:r>
      <w:r w:rsidR="00914314" w:rsidRPr="00762505">
        <w:rPr>
          <w:rFonts w:ascii="Times New Roman" w:hAnsi="Times New Roman" w:cs="Times New Roman"/>
          <w:sz w:val="28"/>
          <w:szCs w:val="28"/>
          <w:lang w:val="uk-UA"/>
        </w:rPr>
        <w:t xml:space="preserve"> деякі країни можуть використовувати превентивні механізми для запобігання зловживанню юридичною особою своїм правом на реорганізацію чи </w:t>
      </w:r>
      <w:r w:rsidR="00F15CCE" w:rsidRPr="00762505">
        <w:rPr>
          <w:rFonts w:ascii="Times New Roman" w:hAnsi="Times New Roman" w:cs="Times New Roman"/>
          <w:sz w:val="28"/>
          <w:szCs w:val="28"/>
          <w:lang w:val="uk-UA"/>
        </w:rPr>
        <w:t xml:space="preserve">зміну статусу у інший спосіб (в тому числі </w:t>
      </w:r>
      <w:r w:rsidR="00914314" w:rsidRPr="00762505">
        <w:rPr>
          <w:rFonts w:ascii="Times New Roman" w:hAnsi="Times New Roman" w:cs="Times New Roman"/>
          <w:sz w:val="28"/>
          <w:szCs w:val="28"/>
          <w:lang w:val="uk-UA"/>
        </w:rPr>
        <w:t>ліквідацію</w:t>
      </w:r>
      <w:r w:rsidR="00F15CCE" w:rsidRPr="00762505">
        <w:rPr>
          <w:rFonts w:ascii="Times New Roman" w:hAnsi="Times New Roman" w:cs="Times New Roman"/>
          <w:sz w:val="28"/>
          <w:szCs w:val="28"/>
          <w:lang w:val="uk-UA"/>
        </w:rPr>
        <w:t>)</w:t>
      </w:r>
      <w:r w:rsidR="00914314" w:rsidRPr="00762505">
        <w:rPr>
          <w:rFonts w:ascii="Times New Roman" w:hAnsi="Times New Roman" w:cs="Times New Roman"/>
          <w:sz w:val="28"/>
          <w:szCs w:val="28"/>
          <w:lang w:val="uk-UA"/>
        </w:rPr>
        <w:t xml:space="preserve"> з метою уникнення відповідальності або санкцій. Такі механізми можуть бути застосовані</w:t>
      </w:r>
      <w:r>
        <w:rPr>
          <w:rFonts w:ascii="Times New Roman" w:hAnsi="Times New Roman" w:cs="Times New Roman"/>
          <w:sz w:val="28"/>
          <w:szCs w:val="28"/>
          <w:lang w:val="uk-UA"/>
        </w:rPr>
        <w:t>,</w:t>
      </w:r>
      <w:r w:rsidR="00914314" w:rsidRPr="00762505">
        <w:rPr>
          <w:rFonts w:ascii="Times New Roman" w:hAnsi="Times New Roman" w:cs="Times New Roman"/>
          <w:sz w:val="28"/>
          <w:szCs w:val="28"/>
          <w:lang w:val="uk-UA"/>
        </w:rPr>
        <w:t xml:space="preserve"> навіть якщо відповідальність правонаступника неможлива відповідно до загальної концепції кримінального права.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Наприклад, за законодавством Бельгії, яке регулює відповідальність юридичних осіб, суддя, виявивши «вагомі ознаки вини юридичної особи», може застосувати тимчасовий захід забезпечення у вигляді призупинення будь-якого провадження щодо ліквідації юридичної особи або у вигляді заборони транзакцій будь-яких активів, які можуть призвести до неплатоспроможності юридичної особи</w:t>
      </w:r>
      <w:r w:rsidRPr="00762505">
        <w:rPr>
          <w:rFonts w:ascii="Times New Roman" w:hAnsi="Times New Roman" w:cs="Times New Roman"/>
          <w:sz w:val="28"/>
          <w:szCs w:val="28"/>
          <w:vertAlign w:val="superscript"/>
          <w:lang w:val="uk-UA"/>
        </w:rPr>
        <w:footnoteReference w:id="43"/>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Подібні превентивні механізми встановлені законодавством Словенії і дозволяють запобігти уникненню юридичною особою, яка була засуджена за відповідний злочин, включаючи підкуп іноземної посадової особи, виключення з реєстру суб’єктів, допущених до державних </w:t>
      </w:r>
      <w:proofErr w:type="spellStart"/>
      <w:r w:rsidRPr="00762505">
        <w:rPr>
          <w:rFonts w:ascii="Times New Roman" w:hAnsi="Times New Roman" w:cs="Times New Roman"/>
          <w:sz w:val="28"/>
          <w:szCs w:val="28"/>
          <w:lang w:val="uk-UA"/>
        </w:rPr>
        <w:t>закупівель</w:t>
      </w:r>
      <w:proofErr w:type="spellEnd"/>
      <w:r w:rsidRPr="00762505">
        <w:rPr>
          <w:rFonts w:ascii="Times New Roman" w:hAnsi="Times New Roman" w:cs="Times New Roman"/>
          <w:sz w:val="28"/>
          <w:szCs w:val="28"/>
          <w:lang w:val="uk-UA"/>
        </w:rPr>
        <w:t>, шляхом судової заборони змінювати статус юридичної особи, яка тягне її виключення з судового реєстру як засудженої</w:t>
      </w:r>
      <w:r w:rsidRPr="00762505">
        <w:rPr>
          <w:rFonts w:ascii="Times New Roman" w:hAnsi="Times New Roman" w:cs="Times New Roman"/>
          <w:sz w:val="28"/>
          <w:szCs w:val="28"/>
          <w:vertAlign w:val="superscript"/>
          <w:lang w:val="uk-UA"/>
        </w:rPr>
        <w:footnoteReference w:id="44"/>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У деяких правових системах відповідальність юридичної особи-правонаступника може бути обмежена, що у кожному випадку порушує питання співмірності вст</w:t>
      </w:r>
      <w:r w:rsidR="00862462">
        <w:rPr>
          <w:rFonts w:ascii="Times New Roman" w:hAnsi="Times New Roman" w:cs="Times New Roman"/>
          <w:sz w:val="28"/>
          <w:szCs w:val="28"/>
          <w:lang w:val="uk-UA"/>
        </w:rPr>
        <w:t>ановлення відповідних обмежень у</w:t>
      </w:r>
      <w:r w:rsidRPr="00762505">
        <w:rPr>
          <w:rFonts w:ascii="Times New Roman" w:hAnsi="Times New Roman" w:cs="Times New Roman"/>
          <w:sz w:val="28"/>
          <w:szCs w:val="28"/>
          <w:lang w:val="uk-UA"/>
        </w:rPr>
        <w:t xml:space="preserve"> контексті дотримання зобов’язань за статтями 2 і 3 Конвенції, в тому числі і щодо зобов’язання встановлювати відповідні «ефективні, пропорційні та стримуючі санкції».</w:t>
      </w:r>
    </w:p>
    <w:p w:rsidR="00F15CCE"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Зокрема, законодавство Бразилії обмежує як види санкцій, які можуть бути накладені на юридичну особу-правонаступника, так і межу їх застосування. Так, види санкцій обмежені штраф</w:t>
      </w:r>
      <w:r w:rsidR="00862462">
        <w:rPr>
          <w:rFonts w:ascii="Times New Roman" w:hAnsi="Times New Roman" w:cs="Times New Roman"/>
          <w:sz w:val="28"/>
          <w:szCs w:val="28"/>
          <w:lang w:val="uk-UA"/>
        </w:rPr>
        <w:t>ами та компенсацією збитків. С</w:t>
      </w:r>
      <w:r w:rsidRPr="00762505">
        <w:rPr>
          <w:rFonts w:ascii="Times New Roman" w:hAnsi="Times New Roman" w:cs="Times New Roman"/>
          <w:sz w:val="28"/>
          <w:szCs w:val="28"/>
          <w:lang w:val="uk-UA"/>
        </w:rPr>
        <w:t>во</w:t>
      </w:r>
      <w:r w:rsidR="00862462">
        <w:rPr>
          <w:rFonts w:ascii="Times New Roman" w:hAnsi="Times New Roman" w:cs="Times New Roman"/>
          <w:sz w:val="28"/>
          <w:szCs w:val="28"/>
          <w:lang w:val="uk-UA"/>
        </w:rPr>
        <w:t>єю чергою,</w:t>
      </w:r>
      <w:r w:rsidRPr="00762505">
        <w:rPr>
          <w:rFonts w:ascii="Times New Roman" w:hAnsi="Times New Roman" w:cs="Times New Roman"/>
          <w:sz w:val="28"/>
          <w:szCs w:val="28"/>
          <w:lang w:val="uk-UA"/>
        </w:rPr>
        <w:t xml:space="preserve"> сума штрафних санкцій не може перевищувати вартості активів, які юридична особа-правонаступник отримала від юридичної особи-попередника, що підляг</w:t>
      </w:r>
      <w:r w:rsidR="00862462">
        <w:rPr>
          <w:rFonts w:ascii="Times New Roman" w:hAnsi="Times New Roman" w:cs="Times New Roman"/>
          <w:sz w:val="28"/>
          <w:szCs w:val="28"/>
          <w:lang w:val="uk-UA"/>
        </w:rPr>
        <w:t>ала відповідальності. При цьому</w:t>
      </w:r>
      <w:r w:rsidRPr="00762505">
        <w:rPr>
          <w:rFonts w:ascii="Times New Roman" w:hAnsi="Times New Roman" w:cs="Times New Roman"/>
          <w:sz w:val="28"/>
          <w:szCs w:val="28"/>
          <w:lang w:val="uk-UA"/>
        </w:rPr>
        <w:t xml:space="preserve"> конфіскація прибутку, отриманого у зв’язку із підкупом іноземної посадової особи</w:t>
      </w:r>
      <w:r w:rsidR="00862462">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не передбачена, що позбавляє таку модель регулювання одного з найвагоміших факторів стримування підкупу іноземних посадових осіб</w:t>
      </w:r>
      <w:r w:rsidRPr="00762505">
        <w:rPr>
          <w:rFonts w:ascii="Times New Roman" w:hAnsi="Times New Roman" w:cs="Times New Roman"/>
          <w:sz w:val="28"/>
          <w:szCs w:val="28"/>
          <w:vertAlign w:val="superscript"/>
          <w:lang w:val="uk-UA"/>
        </w:rPr>
        <w:footnoteReference w:id="45"/>
      </w:r>
      <w:r w:rsidRPr="00762505">
        <w:rPr>
          <w:rFonts w:ascii="Times New Roman" w:hAnsi="Times New Roman" w:cs="Times New Roman"/>
          <w:sz w:val="28"/>
          <w:szCs w:val="28"/>
          <w:lang w:val="uk-UA"/>
        </w:rPr>
        <w:t xml:space="preserve">.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lastRenderedPageBreak/>
        <w:t>У цьому зв’язку провідні експерти Робочої групи висловили стурбованість тим, що обмеження санкцій, які застосовуються до правонаступників</w:t>
      </w:r>
      <w:r w:rsidR="00862462">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може дати їм можливість істотно обмежити свою відповідальність</w:t>
      </w:r>
      <w:r w:rsidR="00862462">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і рекомендували передбачити конфіскацію прибутку від підкупу іноземних посадових осіб, а також вилучити норму, яка обмежує відповідальність юридичної ос</w:t>
      </w:r>
      <w:r w:rsidR="00C2643F" w:rsidRPr="00762505">
        <w:rPr>
          <w:rFonts w:ascii="Times New Roman" w:hAnsi="Times New Roman" w:cs="Times New Roman"/>
          <w:sz w:val="28"/>
          <w:szCs w:val="28"/>
          <w:lang w:val="uk-UA"/>
        </w:rPr>
        <w:t xml:space="preserve">оби-правонаступника «отриманими </w:t>
      </w:r>
      <w:r w:rsidRPr="00762505">
        <w:rPr>
          <w:rFonts w:ascii="Times New Roman" w:hAnsi="Times New Roman" w:cs="Times New Roman"/>
          <w:sz w:val="28"/>
          <w:szCs w:val="28"/>
          <w:lang w:val="uk-UA"/>
        </w:rPr>
        <w:t>активами»</w:t>
      </w:r>
      <w:r w:rsidRPr="00762505">
        <w:rPr>
          <w:rFonts w:ascii="Times New Roman" w:hAnsi="Times New Roman" w:cs="Times New Roman"/>
          <w:sz w:val="28"/>
          <w:szCs w:val="28"/>
          <w:vertAlign w:val="superscript"/>
          <w:lang w:val="uk-UA"/>
        </w:rPr>
        <w:footnoteReference w:id="46"/>
      </w:r>
      <w:r w:rsidRPr="00762505">
        <w:rPr>
          <w:rFonts w:ascii="Times New Roman" w:hAnsi="Times New Roman" w:cs="Times New Roman"/>
          <w:sz w:val="28"/>
          <w:szCs w:val="28"/>
          <w:lang w:val="uk-UA"/>
        </w:rPr>
        <w:t>.</w:t>
      </w:r>
    </w:p>
    <w:p w:rsidR="00914314" w:rsidRPr="00762505" w:rsidRDefault="00914314" w:rsidP="00914314">
      <w:pPr>
        <w:jc w:val="center"/>
        <w:rPr>
          <w:rFonts w:ascii="Times New Roman" w:hAnsi="Times New Roman" w:cs="Times New Roman"/>
          <w:b/>
          <w:sz w:val="28"/>
          <w:szCs w:val="28"/>
          <w:lang w:val="uk-UA"/>
        </w:rPr>
      </w:pPr>
    </w:p>
    <w:p w:rsidR="00914314" w:rsidRDefault="00914314" w:rsidP="000E3622">
      <w:pPr>
        <w:pStyle w:val="2"/>
        <w:jc w:val="center"/>
        <w:rPr>
          <w:rFonts w:ascii="Times New Roman" w:hAnsi="Times New Roman" w:cs="Times New Roman"/>
          <w:b/>
          <w:sz w:val="28"/>
          <w:szCs w:val="28"/>
          <w:lang w:val="uk-UA"/>
        </w:rPr>
      </w:pPr>
      <w:bookmarkStart w:id="11" w:name="_Toc142507942"/>
      <w:r w:rsidRPr="00762505">
        <w:rPr>
          <w:rFonts w:ascii="Times New Roman" w:hAnsi="Times New Roman" w:cs="Times New Roman"/>
          <w:b/>
          <w:sz w:val="28"/>
          <w:szCs w:val="28"/>
          <w:lang w:val="uk-UA"/>
        </w:rPr>
        <w:t xml:space="preserve">Заходи </w:t>
      </w:r>
      <w:proofErr w:type="spellStart"/>
      <w:r w:rsidRPr="00762505">
        <w:rPr>
          <w:rFonts w:ascii="Times New Roman" w:hAnsi="Times New Roman" w:cs="Times New Roman"/>
          <w:b/>
          <w:sz w:val="28"/>
          <w:szCs w:val="28"/>
          <w:lang w:val="uk-UA"/>
        </w:rPr>
        <w:t>комплаєнсу</w:t>
      </w:r>
      <w:bookmarkEnd w:id="11"/>
      <w:proofErr w:type="spellEnd"/>
    </w:p>
    <w:p w:rsidR="000E3622" w:rsidRPr="000E3622" w:rsidRDefault="000E3622" w:rsidP="000E3622">
      <w:pPr>
        <w:rPr>
          <w:lang w:val="uk-UA"/>
        </w:rPr>
      </w:pP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Заходи </w:t>
      </w:r>
      <w:proofErr w:type="spellStart"/>
      <w:r w:rsidRPr="00762505">
        <w:rPr>
          <w:rFonts w:ascii="Times New Roman" w:hAnsi="Times New Roman" w:cs="Times New Roman"/>
          <w:sz w:val="28"/>
          <w:szCs w:val="28"/>
          <w:lang w:val="uk-UA"/>
        </w:rPr>
        <w:t>комплаєнсу</w:t>
      </w:r>
      <w:proofErr w:type="spellEnd"/>
      <w:r w:rsidRPr="00762505">
        <w:rPr>
          <w:rFonts w:ascii="Times New Roman" w:hAnsi="Times New Roman" w:cs="Times New Roman"/>
          <w:sz w:val="28"/>
          <w:szCs w:val="28"/>
          <w:lang w:val="uk-UA"/>
        </w:rPr>
        <w:t xml:space="preserve"> є потенційно важливими інструментами для сприяння ефективному дотриманню закону юридичними особами.</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Навіть у разі якщо національне законодавство не дозволяє системам </w:t>
      </w:r>
      <w:proofErr w:type="spellStart"/>
      <w:r w:rsidRPr="00762505">
        <w:rPr>
          <w:rFonts w:ascii="Times New Roman" w:hAnsi="Times New Roman" w:cs="Times New Roman"/>
          <w:sz w:val="28"/>
          <w:szCs w:val="28"/>
          <w:lang w:val="uk-UA"/>
        </w:rPr>
        <w:t>комплаєнсу</w:t>
      </w:r>
      <w:proofErr w:type="spellEnd"/>
      <w:r w:rsidRPr="00762505">
        <w:rPr>
          <w:rFonts w:ascii="Times New Roman" w:hAnsi="Times New Roman" w:cs="Times New Roman"/>
          <w:sz w:val="28"/>
          <w:szCs w:val="28"/>
          <w:lang w:val="uk-UA"/>
        </w:rPr>
        <w:t xml:space="preserve"> виключити відповідальність юридичних осіб, наявність таких систем може розглядатися як пом’якшувальна обставина при застосуванні санкцій за підкуп іноземних посадових осіб та інші злочини.</w:t>
      </w:r>
    </w:p>
    <w:p w:rsidR="00914314" w:rsidRPr="00762505" w:rsidRDefault="00862462"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Наявність внутрішніх </w:t>
      </w:r>
      <w:proofErr w:type="spellStart"/>
      <w:r>
        <w:rPr>
          <w:rFonts w:ascii="Times New Roman" w:hAnsi="Times New Roman" w:cs="Times New Roman"/>
          <w:sz w:val="28"/>
          <w:szCs w:val="28"/>
          <w:lang w:val="uk-UA"/>
        </w:rPr>
        <w:t>комплаєнс</w:t>
      </w:r>
      <w:proofErr w:type="spellEnd"/>
      <w:r>
        <w:rPr>
          <w:rFonts w:ascii="Times New Roman" w:hAnsi="Times New Roman" w:cs="Times New Roman"/>
          <w:sz w:val="28"/>
          <w:szCs w:val="28"/>
          <w:lang w:val="uk-UA"/>
        </w:rPr>
        <w:t>-</w:t>
      </w:r>
      <w:r w:rsidR="00914314" w:rsidRPr="00762505">
        <w:rPr>
          <w:rFonts w:ascii="Times New Roman" w:hAnsi="Times New Roman" w:cs="Times New Roman"/>
          <w:sz w:val="28"/>
          <w:szCs w:val="28"/>
          <w:lang w:val="uk-UA"/>
        </w:rPr>
        <w:t>систем юридичних осіб у деяких країнах може виключити відповідальність за підкуп іноземних посадових осіб на підставі норм закону щонайменше за деяких обставин (Австралія, Великобританія, Греція, Іспанія, Італія, Корея, Нідерланди, Португалія, Чилі, Чехія та Швейцарія)</w:t>
      </w:r>
      <w:r w:rsidR="00914314" w:rsidRPr="00762505">
        <w:rPr>
          <w:rFonts w:ascii="Times New Roman" w:hAnsi="Times New Roman" w:cs="Times New Roman"/>
          <w:sz w:val="28"/>
          <w:szCs w:val="28"/>
          <w:vertAlign w:val="superscript"/>
          <w:lang w:val="uk-UA"/>
        </w:rPr>
        <w:footnoteReference w:id="47"/>
      </w:r>
      <w:r w:rsidR="00914314" w:rsidRPr="00762505">
        <w:rPr>
          <w:rFonts w:ascii="Times New Roman" w:hAnsi="Times New Roman" w:cs="Times New Roman"/>
          <w:sz w:val="28"/>
          <w:szCs w:val="28"/>
          <w:lang w:val="uk-UA"/>
        </w:rPr>
        <w:t xml:space="preserve">. </w:t>
      </w:r>
    </w:p>
    <w:p w:rsidR="00914314" w:rsidRPr="00762505" w:rsidRDefault="00862462"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Залежно</w:t>
      </w:r>
      <w:r w:rsidR="00914314" w:rsidRPr="00762505">
        <w:rPr>
          <w:rFonts w:ascii="Times New Roman" w:hAnsi="Times New Roman" w:cs="Times New Roman"/>
          <w:sz w:val="28"/>
          <w:szCs w:val="28"/>
          <w:lang w:val="uk-UA"/>
        </w:rPr>
        <w:t xml:space="preserve"> від того</w:t>
      </w:r>
      <w:r>
        <w:rPr>
          <w:rFonts w:ascii="Times New Roman" w:hAnsi="Times New Roman" w:cs="Times New Roman"/>
          <w:sz w:val="28"/>
          <w:szCs w:val="28"/>
          <w:lang w:val="uk-UA"/>
        </w:rPr>
        <w:t>,</w:t>
      </w:r>
      <w:r w:rsidR="00914314" w:rsidRPr="00762505">
        <w:rPr>
          <w:rFonts w:ascii="Times New Roman" w:hAnsi="Times New Roman" w:cs="Times New Roman"/>
          <w:sz w:val="28"/>
          <w:szCs w:val="28"/>
          <w:lang w:val="uk-UA"/>
        </w:rPr>
        <w:t xml:space="preserve"> яку модель закріплює національне законодавс</w:t>
      </w:r>
      <w:r>
        <w:rPr>
          <w:rFonts w:ascii="Times New Roman" w:hAnsi="Times New Roman" w:cs="Times New Roman"/>
          <w:sz w:val="28"/>
          <w:szCs w:val="28"/>
          <w:lang w:val="uk-UA"/>
        </w:rPr>
        <w:t>тво у цьому випадку, а саме</w:t>
      </w:r>
      <w:r w:rsidR="00914314" w:rsidRPr="00762505">
        <w:rPr>
          <w:rFonts w:ascii="Times New Roman" w:hAnsi="Times New Roman" w:cs="Times New Roman"/>
          <w:sz w:val="28"/>
          <w:szCs w:val="28"/>
          <w:lang w:val="uk-UA"/>
        </w:rPr>
        <w:t xml:space="preserve"> чи </w:t>
      </w:r>
      <w:proofErr w:type="spellStart"/>
      <w:r w:rsidR="00914314" w:rsidRPr="00762505">
        <w:rPr>
          <w:rFonts w:ascii="Times New Roman" w:hAnsi="Times New Roman" w:cs="Times New Roman"/>
          <w:sz w:val="28"/>
          <w:szCs w:val="28"/>
          <w:lang w:val="uk-UA"/>
        </w:rPr>
        <w:t>презюмується</w:t>
      </w:r>
      <w:proofErr w:type="spellEnd"/>
      <w:r w:rsidR="00914314" w:rsidRPr="00762505">
        <w:rPr>
          <w:rFonts w:ascii="Times New Roman" w:hAnsi="Times New Roman" w:cs="Times New Roman"/>
          <w:sz w:val="28"/>
          <w:szCs w:val="28"/>
          <w:lang w:val="uk-UA"/>
        </w:rPr>
        <w:t xml:space="preserve"> відсутність або наявність правопорушення, зазначені обставини можна поділити на дві групи.</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У першому випадку сторона обвинувачення для того, щоб притягнути юридичну особу до відповідальності, повинна довести наявність правопорушення, як</w:t>
      </w:r>
      <w:r w:rsidR="00862462">
        <w:rPr>
          <w:rFonts w:ascii="Times New Roman" w:hAnsi="Times New Roman" w:cs="Times New Roman"/>
          <w:sz w:val="28"/>
          <w:szCs w:val="28"/>
          <w:lang w:val="uk-UA"/>
        </w:rPr>
        <w:t xml:space="preserve">що воно заперечується </w:t>
      </w:r>
      <w:proofErr w:type="spellStart"/>
      <w:r w:rsidR="00862462">
        <w:rPr>
          <w:rFonts w:ascii="Times New Roman" w:hAnsi="Times New Roman" w:cs="Times New Roman"/>
          <w:sz w:val="28"/>
          <w:szCs w:val="28"/>
          <w:lang w:val="uk-UA"/>
        </w:rPr>
        <w:t>комплаєнс</w:t>
      </w:r>
      <w:proofErr w:type="spellEnd"/>
      <w:r w:rsidR="00862462">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системою.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Так, за законодавством Чилі прокуратура «повинна довести, що компанія не спромоглася належним чином розробити та запровадити систе</w:t>
      </w:r>
      <w:r w:rsidR="003A3D35" w:rsidRPr="00762505">
        <w:rPr>
          <w:rFonts w:ascii="Times New Roman" w:hAnsi="Times New Roman" w:cs="Times New Roman"/>
          <w:sz w:val="28"/>
          <w:szCs w:val="28"/>
          <w:lang w:val="uk-UA"/>
        </w:rPr>
        <w:t>му запобігання правопорушенням»</w:t>
      </w:r>
      <w:r w:rsidRPr="00762505">
        <w:rPr>
          <w:rFonts w:ascii="Times New Roman" w:hAnsi="Times New Roman" w:cs="Times New Roman"/>
          <w:sz w:val="28"/>
          <w:szCs w:val="28"/>
          <w:vertAlign w:val="superscript"/>
          <w:lang w:val="uk-UA"/>
        </w:rPr>
        <w:footnoteReference w:id="48"/>
      </w:r>
      <w:r w:rsidR="003A3D35"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У другому випадку тягар доведення відсутності правопорушення покладається на юридичну особу, при цьому вона</w:t>
      </w:r>
      <w:r w:rsidR="00862462">
        <w:rPr>
          <w:rFonts w:ascii="Times New Roman" w:hAnsi="Times New Roman" w:cs="Times New Roman"/>
          <w:sz w:val="28"/>
          <w:szCs w:val="28"/>
          <w:lang w:val="uk-UA"/>
        </w:rPr>
        <w:t xml:space="preserve"> може використовувати </w:t>
      </w:r>
      <w:proofErr w:type="spellStart"/>
      <w:r w:rsidR="00862462">
        <w:rPr>
          <w:rFonts w:ascii="Times New Roman" w:hAnsi="Times New Roman" w:cs="Times New Roman"/>
          <w:sz w:val="28"/>
          <w:szCs w:val="28"/>
          <w:lang w:val="uk-UA"/>
        </w:rPr>
        <w:t>комплаєнс</w:t>
      </w:r>
      <w:proofErr w:type="spellEnd"/>
      <w:r w:rsidR="00862462">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систему для організації свого захисту.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lastRenderedPageBreak/>
        <w:t>Зокрема, законодавство Австралії</w:t>
      </w:r>
      <w:r w:rsidRPr="00762505">
        <w:rPr>
          <w:rFonts w:ascii="Times New Roman" w:hAnsi="Times New Roman" w:cs="Times New Roman"/>
          <w:sz w:val="28"/>
          <w:szCs w:val="28"/>
          <w:vertAlign w:val="superscript"/>
          <w:lang w:val="uk-UA"/>
        </w:rPr>
        <w:footnoteReference w:id="49"/>
      </w:r>
      <w:r w:rsidRPr="00762505">
        <w:rPr>
          <w:rFonts w:ascii="Times New Roman" w:hAnsi="Times New Roman" w:cs="Times New Roman"/>
          <w:sz w:val="28"/>
          <w:szCs w:val="28"/>
          <w:lang w:val="uk-UA"/>
        </w:rPr>
        <w:t xml:space="preserve"> передбачає, що відповідні методи встановлення вини юридичної особи не застосовуватимуться, «якщо юридична особа доведе, що вона забезпечила виконання умов </w:t>
      </w:r>
      <w:proofErr w:type="spellStart"/>
      <w:r w:rsidRPr="00762505">
        <w:rPr>
          <w:rFonts w:ascii="Times New Roman" w:hAnsi="Times New Roman" w:cs="Times New Roman"/>
          <w:sz w:val="28"/>
          <w:szCs w:val="28"/>
          <w:lang w:val="uk-UA"/>
        </w:rPr>
        <w:t>комплаєнсу</w:t>
      </w:r>
      <w:proofErr w:type="spellEnd"/>
      <w:r w:rsidRPr="00762505">
        <w:rPr>
          <w:rFonts w:ascii="Times New Roman" w:hAnsi="Times New Roman" w:cs="Times New Roman"/>
          <w:sz w:val="28"/>
          <w:szCs w:val="28"/>
          <w:lang w:val="uk-UA"/>
        </w:rPr>
        <w:t>, щоб запобігти неправомірній поведінці, наданню неправомірних повноважень чи дозволу».</w:t>
      </w:r>
    </w:p>
    <w:p w:rsidR="00F15CCE" w:rsidRPr="00762505" w:rsidRDefault="00F15CCE" w:rsidP="00914314">
      <w:pPr>
        <w:ind w:firstLine="567"/>
        <w:jc w:val="center"/>
        <w:rPr>
          <w:rFonts w:ascii="Times New Roman" w:hAnsi="Times New Roman" w:cs="Times New Roman"/>
          <w:b/>
          <w:sz w:val="28"/>
          <w:szCs w:val="28"/>
          <w:lang w:val="uk-UA"/>
        </w:rPr>
      </w:pPr>
    </w:p>
    <w:p w:rsidR="00914314" w:rsidRDefault="00914314" w:rsidP="000E3622">
      <w:pPr>
        <w:pStyle w:val="2"/>
        <w:jc w:val="center"/>
        <w:rPr>
          <w:rFonts w:ascii="Times New Roman" w:hAnsi="Times New Roman" w:cs="Times New Roman"/>
          <w:b/>
          <w:sz w:val="28"/>
          <w:szCs w:val="28"/>
          <w:lang w:val="uk-UA"/>
        </w:rPr>
      </w:pPr>
      <w:bookmarkStart w:id="12" w:name="_Toc142507943"/>
      <w:r w:rsidRPr="00762505">
        <w:rPr>
          <w:rFonts w:ascii="Times New Roman" w:hAnsi="Times New Roman" w:cs="Times New Roman"/>
          <w:b/>
          <w:sz w:val="28"/>
          <w:szCs w:val="28"/>
          <w:lang w:val="uk-UA"/>
        </w:rPr>
        <w:t>Санкції, що застосовуються до юридичних осіб</w:t>
      </w:r>
      <w:bookmarkEnd w:id="12"/>
    </w:p>
    <w:p w:rsidR="000E3622" w:rsidRPr="000E3622" w:rsidRDefault="000E3622" w:rsidP="000E3622">
      <w:pPr>
        <w:rPr>
          <w:lang w:val="uk-UA"/>
        </w:rPr>
      </w:pPr>
    </w:p>
    <w:p w:rsidR="00914314" w:rsidRPr="00762505" w:rsidRDefault="00914314" w:rsidP="00F15CCE">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Відповідно до статті 3 Конвенції підкуп іноземної посадової особи має каратися ефективними, пропорційними та стрим</w:t>
      </w:r>
      <w:r w:rsidR="00F15CCE" w:rsidRPr="00762505">
        <w:rPr>
          <w:rFonts w:ascii="Times New Roman" w:hAnsi="Times New Roman" w:cs="Times New Roman"/>
          <w:sz w:val="28"/>
          <w:szCs w:val="28"/>
          <w:lang w:val="uk-UA"/>
        </w:rPr>
        <w:t xml:space="preserve">уючими кримінальними санкціями. </w:t>
      </w:r>
      <w:r w:rsidRPr="00762505">
        <w:rPr>
          <w:rFonts w:ascii="Times New Roman" w:hAnsi="Times New Roman" w:cs="Times New Roman"/>
          <w:sz w:val="28"/>
          <w:szCs w:val="28"/>
          <w:lang w:val="uk-UA"/>
        </w:rPr>
        <w:t>Міра покарання має бути співставною з санкціями, які застосовується до покарання за підкуп національних посадових осіб. У випадку притягнення до</w:t>
      </w:r>
      <w:r w:rsidR="00862462">
        <w:rPr>
          <w:rFonts w:ascii="Times New Roman" w:hAnsi="Times New Roman" w:cs="Times New Roman"/>
          <w:sz w:val="28"/>
          <w:szCs w:val="28"/>
          <w:lang w:val="uk-UA"/>
        </w:rPr>
        <w:t xml:space="preserve"> відповідальності фізичних осіб</w:t>
      </w:r>
      <w:r w:rsidRPr="00762505">
        <w:rPr>
          <w:rFonts w:ascii="Times New Roman" w:hAnsi="Times New Roman" w:cs="Times New Roman"/>
          <w:sz w:val="28"/>
          <w:szCs w:val="28"/>
          <w:lang w:val="uk-UA"/>
        </w:rPr>
        <w:t xml:space="preserve"> санкція має передбачати позбавлення волі.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У </w:t>
      </w:r>
      <w:r w:rsidR="00862462">
        <w:rPr>
          <w:rFonts w:ascii="Times New Roman" w:hAnsi="Times New Roman" w:cs="Times New Roman"/>
          <w:sz w:val="28"/>
          <w:szCs w:val="28"/>
          <w:lang w:val="uk-UA"/>
        </w:rPr>
        <w:t>разі</w:t>
      </w:r>
      <w:r w:rsidRPr="00762505">
        <w:rPr>
          <w:rFonts w:ascii="Times New Roman" w:hAnsi="Times New Roman" w:cs="Times New Roman"/>
          <w:sz w:val="28"/>
          <w:szCs w:val="28"/>
          <w:lang w:val="uk-UA"/>
        </w:rPr>
        <w:t>, якщо відповідно до національної правової системи кримінальна відповідальність не застосовується до юридичних осіб, необхідно забезпечити застосування ефективних, пропорційних і стримуючих некримінальних санкцій (у тому числі фінансових) за підкуп іноземних посадових осіб.</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Сторони мають вживати таких заходів, які можуть бути необхідними для забезпечення того, щоб хабар і доходи від підкупу іноземної посадової особи або майно, вартість якого відповідає вартості таких доходів, підлягали арешту та конфіскації</w:t>
      </w:r>
      <w:r w:rsidR="00862462">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або забезпечити застосування </w:t>
      </w:r>
      <w:proofErr w:type="spellStart"/>
      <w:r w:rsidRPr="00762505">
        <w:rPr>
          <w:rFonts w:ascii="Times New Roman" w:hAnsi="Times New Roman" w:cs="Times New Roman"/>
          <w:sz w:val="28"/>
          <w:szCs w:val="28"/>
          <w:lang w:val="uk-UA"/>
        </w:rPr>
        <w:t>співмірних</w:t>
      </w:r>
      <w:proofErr w:type="spellEnd"/>
      <w:r w:rsidRPr="00762505">
        <w:rPr>
          <w:rFonts w:ascii="Times New Roman" w:hAnsi="Times New Roman" w:cs="Times New Roman"/>
          <w:sz w:val="28"/>
          <w:szCs w:val="28"/>
          <w:lang w:val="uk-UA"/>
        </w:rPr>
        <w:t xml:space="preserve"> фінансових санкцій. </w:t>
      </w:r>
    </w:p>
    <w:p w:rsidR="00914314" w:rsidRPr="00762505" w:rsidRDefault="00862462"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Також</w:t>
      </w:r>
      <w:r w:rsidR="00914314" w:rsidRPr="00762505">
        <w:rPr>
          <w:rFonts w:ascii="Times New Roman" w:hAnsi="Times New Roman" w:cs="Times New Roman"/>
          <w:sz w:val="28"/>
          <w:szCs w:val="28"/>
          <w:lang w:val="uk-UA"/>
        </w:rPr>
        <w:t xml:space="preserve"> Сторони мають розглянути можливість застосування додаткових цивільних або адміністративних санкцій до особи, щодо якої застосовано санкції за підкуп іноземної посадової особи.</w:t>
      </w:r>
    </w:p>
    <w:p w:rsidR="00914314" w:rsidRPr="00762505" w:rsidRDefault="00862462"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Коментарі до статті 3 Конвенції</w:t>
      </w:r>
      <w:r w:rsidR="00914314" w:rsidRPr="00762505">
        <w:rPr>
          <w:rFonts w:ascii="Times New Roman" w:hAnsi="Times New Roman" w:cs="Times New Roman"/>
          <w:sz w:val="28"/>
          <w:szCs w:val="28"/>
          <w:lang w:val="uk-UA"/>
        </w:rPr>
        <w:t xml:space="preserve"> роз’яснюють, що під «доходами» від підкупу розуміються прибутки чи інші вигоди, отримані хабарником</w:t>
      </w:r>
      <w:r>
        <w:rPr>
          <w:rFonts w:ascii="Times New Roman" w:hAnsi="Times New Roman" w:cs="Times New Roman"/>
          <w:sz w:val="28"/>
          <w:szCs w:val="28"/>
          <w:lang w:val="uk-UA"/>
        </w:rPr>
        <w:t>,</w:t>
      </w:r>
      <w:r w:rsidR="00914314" w:rsidRPr="00762505">
        <w:rPr>
          <w:rFonts w:ascii="Times New Roman" w:hAnsi="Times New Roman" w:cs="Times New Roman"/>
          <w:sz w:val="28"/>
          <w:szCs w:val="28"/>
          <w:lang w:val="uk-UA"/>
        </w:rPr>
        <w:t xml:space="preserve"> або інша неправомірна вигода, отримана або надбана шляхом підкупу. Термін «конфіскація» охоплює позбавлення власності за рішенням суду або іншого компетентного органу.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Також Коментарі роз’яснюють, що Сторона може встановлювати відповідні обмеження фінансових санкцій або, навпаки, може накладати додаткові цивільні чи адміністративні санкції, такі як: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позбавлення права на державні пільги, преференції чи допомогу;</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lastRenderedPageBreak/>
        <w:t xml:space="preserve">- тимчасове або постійне відсторонення від участі у публічних </w:t>
      </w:r>
      <w:proofErr w:type="spellStart"/>
      <w:r w:rsidRPr="00762505">
        <w:rPr>
          <w:rFonts w:ascii="Times New Roman" w:hAnsi="Times New Roman" w:cs="Times New Roman"/>
          <w:sz w:val="28"/>
          <w:szCs w:val="28"/>
          <w:lang w:val="uk-UA"/>
        </w:rPr>
        <w:t>закупівлях</w:t>
      </w:r>
      <w:proofErr w:type="spellEnd"/>
      <w:r w:rsidRPr="00762505">
        <w:rPr>
          <w:rFonts w:ascii="Times New Roman" w:hAnsi="Times New Roman" w:cs="Times New Roman"/>
          <w:sz w:val="28"/>
          <w:szCs w:val="28"/>
          <w:lang w:val="uk-UA"/>
        </w:rPr>
        <w:t xml:space="preserve"> або від здійснення іншої комерційної діяльності;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 здійснення судового нагляду.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Загалом санкції, які застосовуються Сторонами до юридичних осіб</w:t>
      </w:r>
      <w:r w:rsidR="00862462">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відрізняються як за типом, так і за обсягом.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Зокрема, застосовуються такі види санкцій: штрафи, конфіскація або позбавлення прав, відсторонення від державних </w:t>
      </w:r>
      <w:proofErr w:type="spellStart"/>
      <w:r w:rsidRPr="00762505">
        <w:rPr>
          <w:rFonts w:ascii="Times New Roman" w:hAnsi="Times New Roman" w:cs="Times New Roman"/>
          <w:sz w:val="28"/>
          <w:szCs w:val="28"/>
          <w:lang w:val="uk-UA"/>
        </w:rPr>
        <w:t>закупівель</w:t>
      </w:r>
      <w:proofErr w:type="spellEnd"/>
      <w:r w:rsidRPr="00762505">
        <w:rPr>
          <w:rFonts w:ascii="Times New Roman" w:hAnsi="Times New Roman" w:cs="Times New Roman"/>
          <w:sz w:val="28"/>
          <w:szCs w:val="28"/>
          <w:lang w:val="uk-UA"/>
        </w:rPr>
        <w:t xml:space="preserve"> або позбавлення пільг та преференцій, а також ліквідація на підставі судового рішення та публікація </w:t>
      </w:r>
      <w:proofErr w:type="spellStart"/>
      <w:r w:rsidRPr="00762505">
        <w:rPr>
          <w:rFonts w:ascii="Times New Roman" w:hAnsi="Times New Roman" w:cs="Times New Roman"/>
          <w:sz w:val="28"/>
          <w:szCs w:val="28"/>
          <w:lang w:val="uk-UA"/>
        </w:rPr>
        <w:t>вироку</w:t>
      </w:r>
      <w:proofErr w:type="spellEnd"/>
      <w:r w:rsidRPr="00762505">
        <w:rPr>
          <w:rFonts w:ascii="Times New Roman" w:hAnsi="Times New Roman" w:cs="Times New Roman"/>
          <w:sz w:val="28"/>
          <w:szCs w:val="28"/>
          <w:lang w:val="uk-UA"/>
        </w:rPr>
        <w:t xml:space="preserve">.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Санкції також відрізняються мірою, до якої вони дозволяють враховувати обставини, які пом’якшують покарання.</w:t>
      </w:r>
    </w:p>
    <w:p w:rsidR="00914314" w:rsidRPr="00762505" w:rsidRDefault="00914314" w:rsidP="00914314">
      <w:pPr>
        <w:jc w:val="both"/>
        <w:rPr>
          <w:rFonts w:ascii="Times New Roman" w:hAnsi="Times New Roman" w:cs="Times New Roman"/>
          <w:b/>
          <w:sz w:val="28"/>
          <w:szCs w:val="28"/>
          <w:u w:val="single"/>
          <w:lang w:val="uk-UA"/>
        </w:rPr>
      </w:pPr>
    </w:p>
    <w:p w:rsidR="00914314" w:rsidRPr="00762505" w:rsidRDefault="00914314" w:rsidP="00914314">
      <w:pPr>
        <w:jc w:val="both"/>
        <w:rPr>
          <w:rFonts w:ascii="Times New Roman" w:hAnsi="Times New Roman" w:cs="Times New Roman"/>
          <w:b/>
          <w:sz w:val="28"/>
          <w:szCs w:val="28"/>
          <w:u w:val="single"/>
          <w:lang w:val="uk-UA"/>
        </w:rPr>
      </w:pPr>
      <w:r w:rsidRPr="00762505">
        <w:rPr>
          <w:rFonts w:ascii="Times New Roman" w:hAnsi="Times New Roman" w:cs="Times New Roman"/>
          <w:b/>
          <w:sz w:val="28"/>
          <w:szCs w:val="28"/>
          <w:u w:val="single"/>
          <w:lang w:val="uk-UA"/>
        </w:rPr>
        <w:t>Штрафні санкції</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Передб</w:t>
      </w:r>
      <w:r w:rsidR="001F63D1" w:rsidRPr="00762505">
        <w:rPr>
          <w:rFonts w:ascii="Times New Roman" w:hAnsi="Times New Roman" w:cs="Times New Roman"/>
          <w:sz w:val="28"/>
          <w:szCs w:val="28"/>
          <w:lang w:val="uk-UA"/>
        </w:rPr>
        <w:t>ачені всіма Сторонами Конвенції</w:t>
      </w:r>
      <w:r w:rsidRPr="00762505">
        <w:rPr>
          <w:rFonts w:ascii="Times New Roman" w:hAnsi="Times New Roman" w:cs="Times New Roman"/>
          <w:sz w:val="28"/>
          <w:szCs w:val="28"/>
          <w:lang w:val="uk-UA"/>
        </w:rPr>
        <w:t>.</w:t>
      </w:r>
    </w:p>
    <w:p w:rsidR="00914314" w:rsidRPr="00762505" w:rsidRDefault="00862462"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w:t>
      </w:r>
      <w:r w:rsidR="00914314" w:rsidRPr="00762505">
        <w:rPr>
          <w:rFonts w:ascii="Times New Roman" w:hAnsi="Times New Roman" w:cs="Times New Roman"/>
          <w:sz w:val="28"/>
          <w:szCs w:val="28"/>
          <w:lang w:val="uk-UA"/>
        </w:rPr>
        <w:t xml:space="preserve"> методи розрахунку штрафів значно відрізняються.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Поширена практика встановлення максимальних та/або мінімальних порогових сум штрафів, які можуть бути накладені. </w:t>
      </w:r>
    </w:p>
    <w:p w:rsidR="00914314" w:rsidRPr="00762505" w:rsidRDefault="00914314" w:rsidP="00914314">
      <w:pPr>
        <w:ind w:firstLine="567"/>
        <w:jc w:val="both"/>
        <w:rPr>
          <w:rFonts w:ascii="Times New Roman" w:hAnsi="Times New Roman" w:cs="Times New Roman"/>
          <w:i/>
          <w:sz w:val="28"/>
          <w:szCs w:val="28"/>
          <w:lang w:val="uk-UA"/>
        </w:rPr>
      </w:pPr>
      <w:r w:rsidRPr="00762505">
        <w:rPr>
          <w:rFonts w:ascii="Times New Roman" w:hAnsi="Times New Roman" w:cs="Times New Roman"/>
          <w:i/>
          <w:sz w:val="28"/>
          <w:szCs w:val="28"/>
          <w:lang w:val="uk-UA"/>
        </w:rPr>
        <w:t>Максимальні обмеження:</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33 країни мають фіксований максимум, незалежно від того, чи ця сума виражена як фіксована сума, чи як кратне отриманої вигоди, заподіяної шкоди, «штрафу» або мінімальної заробітної плати.</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Наприклад, штраф в Угорщині становитиме до трикратної суми вигоди від правопорушення, тоді як в Ізраїлі він становитиме до чотирикратної</w:t>
      </w:r>
      <w:r w:rsidR="00862462">
        <w:rPr>
          <w:rFonts w:ascii="Times New Roman" w:hAnsi="Times New Roman" w:cs="Times New Roman"/>
          <w:sz w:val="28"/>
          <w:szCs w:val="28"/>
          <w:lang w:val="uk-UA"/>
        </w:rPr>
        <w:t xml:space="preserve"> суми</w:t>
      </w:r>
      <w:r w:rsidRPr="00762505">
        <w:rPr>
          <w:rFonts w:ascii="Times New Roman" w:hAnsi="Times New Roman" w:cs="Times New Roman"/>
          <w:sz w:val="28"/>
          <w:szCs w:val="28"/>
          <w:lang w:val="uk-UA"/>
        </w:rPr>
        <w:t xml:space="preserve">.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Інші країни визначають максимальний штраф або як фіксовану грошову суму, або як певну кількість одиниць штрафу з певним максимальним значенням для кожної одиниці штрафу.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З таких штрафів, які можуть бути визначені попередньо, без інформації щодо вартості хабаря, доходів від підкупу чи інших змінних, які залежать від фактичних обставин правопорушення, Чеська Республіка має найвищий максимальний штраф, встановлений для юридичних осіб</w:t>
      </w:r>
      <w:r w:rsidR="00862462">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еквівалентний 54 млн. євро.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Такі максимальні штрафи на перший погляд можуть здаватися невеликими порівняно з потенційними вигодами від підкупу іноземних посадових осіб, оскільки 10 країн встановлюють максимальні штрафи на суму </w:t>
      </w:r>
      <w:r w:rsidR="00862462">
        <w:rPr>
          <w:rFonts w:ascii="Times New Roman" w:hAnsi="Times New Roman" w:cs="Times New Roman"/>
          <w:sz w:val="28"/>
          <w:szCs w:val="28"/>
          <w:lang w:val="uk-UA"/>
        </w:rPr>
        <w:lastRenderedPageBreak/>
        <w:t>менше 1 млн</w:t>
      </w:r>
      <w:r w:rsidRPr="00762505">
        <w:rPr>
          <w:rFonts w:ascii="Times New Roman" w:hAnsi="Times New Roman" w:cs="Times New Roman"/>
          <w:sz w:val="28"/>
          <w:szCs w:val="28"/>
          <w:lang w:val="uk-UA"/>
        </w:rPr>
        <w:t xml:space="preserve"> євро (наприклад, максимальний штраф у Фінляндії становить 850 000 євро). Але зазначені штрафи зазвичай можуть об’єднуватися з іншими санкціями, тому їх не можна оцінювати окремо.</w:t>
      </w:r>
    </w:p>
    <w:p w:rsidR="00914314" w:rsidRPr="00762505" w:rsidRDefault="00862462"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Поряд з цим</w:t>
      </w:r>
      <w:r w:rsidR="00914314" w:rsidRPr="00762505">
        <w:rPr>
          <w:rFonts w:ascii="Times New Roman" w:hAnsi="Times New Roman" w:cs="Times New Roman"/>
          <w:sz w:val="28"/>
          <w:szCs w:val="28"/>
          <w:lang w:val="uk-UA"/>
        </w:rPr>
        <w:t xml:space="preserve"> 7 країн не мають жодного обмеження щодо максимального штрафу за злочин, пов’язаний з підкупом іноземних посадових осіб.</w:t>
      </w:r>
    </w:p>
    <w:p w:rsidR="00914314" w:rsidRPr="00762505" w:rsidRDefault="00914314" w:rsidP="00914314">
      <w:pPr>
        <w:ind w:firstLine="567"/>
        <w:jc w:val="both"/>
        <w:rPr>
          <w:rFonts w:ascii="Times New Roman" w:hAnsi="Times New Roman" w:cs="Times New Roman"/>
          <w:i/>
          <w:sz w:val="28"/>
          <w:szCs w:val="28"/>
          <w:lang w:val="uk-UA"/>
        </w:rPr>
      </w:pPr>
      <w:r w:rsidRPr="00762505">
        <w:rPr>
          <w:rFonts w:ascii="Times New Roman" w:hAnsi="Times New Roman" w:cs="Times New Roman"/>
          <w:i/>
          <w:sz w:val="28"/>
          <w:szCs w:val="28"/>
          <w:lang w:val="uk-UA"/>
        </w:rPr>
        <w:t>Мінімальні обмеження:</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18  країн мають фіксований мінімальний штраф, який перевищує суму, еквівалентну 1000 євро</w:t>
      </w:r>
      <w:r w:rsidR="00862462">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і лише 7 країн мають фіксований мінімальний штраф, </w:t>
      </w:r>
      <w:r w:rsidR="004206ED" w:rsidRPr="00762505">
        <w:rPr>
          <w:rFonts w:ascii="Times New Roman" w:hAnsi="Times New Roman" w:cs="Times New Roman"/>
          <w:sz w:val="28"/>
          <w:szCs w:val="28"/>
          <w:lang w:val="uk-UA"/>
        </w:rPr>
        <w:t>менший за еквівалент 1000 євро, а</w:t>
      </w:r>
      <w:r w:rsidRPr="00762505">
        <w:rPr>
          <w:rFonts w:ascii="Times New Roman" w:hAnsi="Times New Roman" w:cs="Times New Roman"/>
          <w:sz w:val="28"/>
          <w:szCs w:val="28"/>
          <w:lang w:val="uk-UA"/>
        </w:rPr>
        <w:t xml:space="preserve"> 14 країн не мають мінімального порогу.</w:t>
      </w:r>
    </w:p>
    <w:p w:rsidR="0088710B" w:rsidRPr="00762505" w:rsidRDefault="0088710B"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Наприклад, за законодавством Бразилії передбачені, зокрема, адміністративні санкції у вигляді штрафів у розмірі від 0,1 % до 20 % сукупного доходу юридичної особи та опублікування </w:t>
      </w:r>
      <w:r w:rsidR="00F40A6C" w:rsidRPr="00762505">
        <w:rPr>
          <w:rFonts w:ascii="Times New Roman" w:hAnsi="Times New Roman" w:cs="Times New Roman"/>
          <w:sz w:val="28"/>
          <w:szCs w:val="28"/>
          <w:lang w:val="uk-UA"/>
        </w:rPr>
        <w:t>судового рішення</w:t>
      </w:r>
      <w:r w:rsidRPr="00762505">
        <w:rPr>
          <w:rFonts w:ascii="Times New Roman" w:hAnsi="Times New Roman" w:cs="Times New Roman"/>
          <w:sz w:val="28"/>
          <w:szCs w:val="28"/>
          <w:lang w:val="uk-UA"/>
        </w:rPr>
        <w:t xml:space="preserve">. Штраф «ні в якому разі не може бути нижчим від отриманої вигоди, якщо її можна оцінити». Проте, якщо неможливо використати критерії вартості </w:t>
      </w:r>
      <w:r w:rsidR="00F40A6C" w:rsidRPr="00762505">
        <w:rPr>
          <w:rFonts w:ascii="Times New Roman" w:hAnsi="Times New Roman" w:cs="Times New Roman"/>
          <w:sz w:val="28"/>
          <w:szCs w:val="28"/>
          <w:lang w:val="uk-UA"/>
        </w:rPr>
        <w:t>сукупного</w:t>
      </w:r>
      <w:r w:rsidRPr="00762505">
        <w:rPr>
          <w:rFonts w:ascii="Times New Roman" w:hAnsi="Times New Roman" w:cs="Times New Roman"/>
          <w:sz w:val="28"/>
          <w:szCs w:val="28"/>
          <w:lang w:val="uk-UA"/>
        </w:rPr>
        <w:t xml:space="preserve"> доходу юридичної</w:t>
      </w:r>
      <w:r w:rsidR="007D79D3" w:rsidRPr="00762505">
        <w:rPr>
          <w:rFonts w:ascii="Times New Roman" w:hAnsi="Times New Roman" w:cs="Times New Roman"/>
          <w:sz w:val="28"/>
          <w:szCs w:val="28"/>
          <w:lang w:val="uk-UA"/>
        </w:rPr>
        <w:t xml:space="preserve"> особи, штраф становитиме від 6</w:t>
      </w:r>
      <w:r w:rsidRPr="00762505">
        <w:rPr>
          <w:rFonts w:ascii="Times New Roman" w:hAnsi="Times New Roman" w:cs="Times New Roman"/>
          <w:sz w:val="28"/>
          <w:szCs w:val="28"/>
          <w:lang w:val="uk-UA"/>
        </w:rPr>
        <w:t xml:space="preserve">000 бразильських реалів (2000 євро) до 60 </w:t>
      </w:r>
      <w:r w:rsidR="00862462">
        <w:rPr>
          <w:rFonts w:ascii="Times New Roman" w:hAnsi="Times New Roman" w:cs="Times New Roman"/>
          <w:sz w:val="28"/>
          <w:szCs w:val="28"/>
          <w:lang w:val="uk-UA"/>
        </w:rPr>
        <w:t>млн</w:t>
      </w:r>
      <w:r w:rsidRPr="00762505">
        <w:rPr>
          <w:rFonts w:ascii="Times New Roman" w:hAnsi="Times New Roman" w:cs="Times New Roman"/>
          <w:sz w:val="28"/>
          <w:szCs w:val="28"/>
          <w:lang w:val="uk-UA"/>
        </w:rPr>
        <w:t xml:space="preserve"> бразильських реалів (20 </w:t>
      </w:r>
      <w:r w:rsidR="00862462">
        <w:rPr>
          <w:rFonts w:ascii="Times New Roman" w:hAnsi="Times New Roman" w:cs="Times New Roman"/>
          <w:sz w:val="28"/>
          <w:szCs w:val="28"/>
          <w:lang w:val="uk-UA"/>
        </w:rPr>
        <w:t>млн</w:t>
      </w:r>
      <w:r w:rsidR="007D79D3" w:rsidRPr="00762505">
        <w:rPr>
          <w:rFonts w:ascii="Times New Roman" w:hAnsi="Times New Roman" w:cs="Times New Roman"/>
          <w:sz w:val="28"/>
          <w:szCs w:val="28"/>
          <w:lang w:val="uk-UA"/>
        </w:rPr>
        <w:t xml:space="preserve"> євро</w:t>
      </w:r>
      <w:r w:rsidRPr="00762505">
        <w:rPr>
          <w:rFonts w:ascii="Times New Roman" w:hAnsi="Times New Roman" w:cs="Times New Roman"/>
          <w:sz w:val="28"/>
          <w:szCs w:val="28"/>
          <w:lang w:val="uk-UA"/>
        </w:rPr>
        <w:t>)</w:t>
      </w:r>
      <w:r w:rsidR="00F40A6C" w:rsidRPr="00762505">
        <w:rPr>
          <w:rStyle w:val="a5"/>
          <w:rFonts w:ascii="Times New Roman" w:hAnsi="Times New Roman" w:cs="Times New Roman"/>
          <w:sz w:val="28"/>
          <w:szCs w:val="28"/>
          <w:lang w:val="uk-UA"/>
        </w:rPr>
        <w:footnoteReference w:id="50"/>
      </w:r>
      <w:r w:rsidR="00F40A6C" w:rsidRPr="00762505">
        <w:rPr>
          <w:rFonts w:ascii="Times New Roman" w:hAnsi="Times New Roman" w:cs="Times New Roman"/>
          <w:sz w:val="28"/>
          <w:szCs w:val="28"/>
          <w:lang w:val="uk-UA"/>
        </w:rPr>
        <w:t>.</w:t>
      </w:r>
    </w:p>
    <w:p w:rsidR="004206ED" w:rsidRPr="00762505" w:rsidRDefault="004206ED" w:rsidP="00914314">
      <w:pPr>
        <w:jc w:val="both"/>
        <w:rPr>
          <w:rFonts w:ascii="Times New Roman" w:hAnsi="Times New Roman" w:cs="Times New Roman"/>
          <w:b/>
          <w:sz w:val="28"/>
          <w:szCs w:val="28"/>
          <w:u w:val="single"/>
          <w:lang w:val="uk-UA"/>
        </w:rPr>
      </w:pPr>
    </w:p>
    <w:p w:rsidR="00914314" w:rsidRPr="00762505" w:rsidRDefault="00914314" w:rsidP="00914314">
      <w:pPr>
        <w:jc w:val="both"/>
        <w:rPr>
          <w:rFonts w:ascii="Times New Roman" w:hAnsi="Times New Roman" w:cs="Times New Roman"/>
          <w:b/>
          <w:sz w:val="28"/>
          <w:szCs w:val="28"/>
          <w:u w:val="single"/>
          <w:lang w:val="uk-UA"/>
        </w:rPr>
      </w:pPr>
      <w:r w:rsidRPr="00762505">
        <w:rPr>
          <w:rFonts w:ascii="Times New Roman" w:hAnsi="Times New Roman" w:cs="Times New Roman"/>
          <w:b/>
          <w:sz w:val="28"/>
          <w:szCs w:val="28"/>
          <w:u w:val="single"/>
          <w:lang w:val="uk-UA"/>
        </w:rPr>
        <w:t>Конфіскація</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Стаття 3 Конвенції зобов’язує Сторони забезпечити, щоб хабар і доходи, отримані внаслідок підкупу іноземної посадової особи</w:t>
      </w:r>
      <w:r w:rsidR="00862462">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або майно, вартість якого відповідає вартості таких доходів, підлягали арешту та конфіскації або щоб застосовувались фінансові санкції </w:t>
      </w:r>
      <w:proofErr w:type="spellStart"/>
      <w:r w:rsidRPr="00762505">
        <w:rPr>
          <w:rFonts w:ascii="Times New Roman" w:hAnsi="Times New Roman" w:cs="Times New Roman"/>
          <w:sz w:val="28"/>
          <w:szCs w:val="28"/>
          <w:lang w:val="uk-UA"/>
        </w:rPr>
        <w:t>співмірного</w:t>
      </w:r>
      <w:proofErr w:type="spellEnd"/>
      <w:r w:rsidRPr="00762505">
        <w:rPr>
          <w:rFonts w:ascii="Times New Roman" w:hAnsi="Times New Roman" w:cs="Times New Roman"/>
          <w:sz w:val="28"/>
          <w:szCs w:val="28"/>
          <w:lang w:val="uk-UA"/>
        </w:rPr>
        <w:t xml:space="preserve"> розміру.</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Відповідно до зві</w:t>
      </w:r>
      <w:r w:rsidR="00862462">
        <w:rPr>
          <w:rFonts w:ascii="Times New Roman" w:hAnsi="Times New Roman" w:cs="Times New Roman"/>
          <w:sz w:val="28"/>
          <w:szCs w:val="28"/>
          <w:lang w:val="uk-UA"/>
        </w:rPr>
        <w:t>тів Робочої групи</w:t>
      </w:r>
      <w:r w:rsidRPr="00762505">
        <w:rPr>
          <w:rFonts w:ascii="Times New Roman" w:hAnsi="Times New Roman" w:cs="Times New Roman"/>
          <w:sz w:val="28"/>
          <w:szCs w:val="28"/>
          <w:lang w:val="uk-UA"/>
        </w:rPr>
        <w:t xml:space="preserve"> щонайменше окремі форми конфіскації, застосовні до юридичних осіб, наявні майже у всіх країнах.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Конфіскація є єдиним механізмом, доступним для застосування санкцій до юридичних осіб у Словацькій Республіці, де вона тісно пов’язана з кримінальним переслідуванням фізичних осіб, оскільки закон встановлює лише можливість конфіскації фінансових активів або майна у юридичної особи, якщо фізична особа несе відповідальність за злочин. </w:t>
      </w:r>
    </w:p>
    <w:p w:rsidR="00914314" w:rsidRPr="00762505" w:rsidRDefault="00862462"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w:t>
      </w:r>
      <w:r w:rsidR="00914314" w:rsidRPr="00762505">
        <w:rPr>
          <w:rFonts w:ascii="Times New Roman" w:hAnsi="Times New Roman" w:cs="Times New Roman"/>
          <w:sz w:val="28"/>
          <w:szCs w:val="28"/>
          <w:lang w:val="uk-UA"/>
        </w:rPr>
        <w:t xml:space="preserve"> сума, яка підлягає конфіскації</w:t>
      </w:r>
      <w:r>
        <w:rPr>
          <w:rFonts w:ascii="Times New Roman" w:hAnsi="Times New Roman" w:cs="Times New Roman"/>
          <w:sz w:val="28"/>
          <w:szCs w:val="28"/>
          <w:lang w:val="uk-UA"/>
        </w:rPr>
        <w:t>,</w:t>
      </w:r>
      <w:r w:rsidR="00914314" w:rsidRPr="00762505">
        <w:rPr>
          <w:rFonts w:ascii="Times New Roman" w:hAnsi="Times New Roman" w:cs="Times New Roman"/>
          <w:sz w:val="28"/>
          <w:szCs w:val="28"/>
          <w:lang w:val="uk-UA"/>
        </w:rPr>
        <w:t xml:space="preserve"> залежить від об’єкта конфіскації, зокрема від того, чи це майно або доходи, отримані злочинним шляхом, чи певна грошова сума, законність набуття якої </w:t>
      </w:r>
      <w:proofErr w:type="spellStart"/>
      <w:r w:rsidR="00914314" w:rsidRPr="00762505">
        <w:rPr>
          <w:rFonts w:ascii="Times New Roman" w:hAnsi="Times New Roman" w:cs="Times New Roman"/>
          <w:sz w:val="28"/>
          <w:szCs w:val="28"/>
          <w:lang w:val="uk-UA"/>
        </w:rPr>
        <w:t>презюмується</w:t>
      </w:r>
      <w:proofErr w:type="spellEnd"/>
      <w:r w:rsidR="00914314" w:rsidRPr="00762505">
        <w:rPr>
          <w:rFonts w:ascii="Times New Roman" w:hAnsi="Times New Roman" w:cs="Times New Roman"/>
          <w:sz w:val="28"/>
          <w:szCs w:val="28"/>
          <w:lang w:val="uk-UA"/>
        </w:rPr>
        <w:t xml:space="preserve">. Відповідно, немає обмежень щодо розміру активів, які можуть бути конфісковані, за умови встановлення їх незаконного походження. З іншого боку, рішення про конфіскацію грошової суми має бути постановлено в межах </w:t>
      </w:r>
      <w:r>
        <w:rPr>
          <w:rFonts w:ascii="Times New Roman" w:hAnsi="Times New Roman" w:cs="Times New Roman"/>
          <w:sz w:val="28"/>
          <w:szCs w:val="28"/>
          <w:lang w:val="uk-UA"/>
        </w:rPr>
        <w:lastRenderedPageBreak/>
        <w:t>від 800 до 1 660 000 євро. Також</w:t>
      </w:r>
      <w:r w:rsidR="00914314" w:rsidRPr="00762505">
        <w:rPr>
          <w:rFonts w:ascii="Times New Roman" w:hAnsi="Times New Roman" w:cs="Times New Roman"/>
          <w:sz w:val="28"/>
          <w:szCs w:val="28"/>
          <w:lang w:val="uk-UA"/>
        </w:rPr>
        <w:t xml:space="preserve"> суд не може винести рішення про конфіскацію фінансових активів, якщо він уже постановив рішення про конфіскацію майна, як санкцію за вчинення правопорушення</w:t>
      </w:r>
      <w:r w:rsidR="00914314" w:rsidRPr="00762505">
        <w:rPr>
          <w:rFonts w:ascii="Times New Roman" w:hAnsi="Times New Roman" w:cs="Times New Roman"/>
          <w:sz w:val="28"/>
          <w:szCs w:val="28"/>
          <w:vertAlign w:val="superscript"/>
          <w:lang w:val="uk-UA"/>
        </w:rPr>
        <w:footnoteReference w:id="51"/>
      </w:r>
      <w:r w:rsidR="00914314" w:rsidRPr="00762505">
        <w:rPr>
          <w:rFonts w:ascii="Times New Roman" w:hAnsi="Times New Roman" w:cs="Times New Roman"/>
          <w:sz w:val="28"/>
          <w:szCs w:val="28"/>
          <w:lang w:val="uk-UA"/>
        </w:rPr>
        <w:t xml:space="preserve">. </w:t>
      </w:r>
    </w:p>
    <w:p w:rsidR="00914314" w:rsidRPr="00762505" w:rsidRDefault="00862462"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Загалом</w:t>
      </w:r>
      <w:r w:rsidR="00914314" w:rsidRPr="00762505">
        <w:rPr>
          <w:rFonts w:ascii="Times New Roman" w:hAnsi="Times New Roman" w:cs="Times New Roman"/>
          <w:sz w:val="28"/>
          <w:szCs w:val="28"/>
          <w:lang w:val="uk-UA"/>
        </w:rPr>
        <w:t xml:space="preserve"> конфіскація може приймати різні форми та залежати від типу неправомірної вигоди чи активів, які підлягають конфіскації, а також від того, у яких випадках конфіскація можлива після отримання неправомірної вигоди третьою особою разом із законним майном, або у інший спосіб. </w:t>
      </w:r>
    </w:p>
    <w:p w:rsidR="00914314" w:rsidRPr="00762505" w:rsidRDefault="00914314" w:rsidP="00914314">
      <w:pPr>
        <w:ind w:firstLine="567"/>
        <w:jc w:val="both"/>
        <w:rPr>
          <w:rFonts w:ascii="Times New Roman" w:hAnsi="Times New Roman" w:cs="Times New Roman"/>
          <w:sz w:val="28"/>
          <w:szCs w:val="28"/>
          <w:lang w:val="uk-UA"/>
        </w:rPr>
      </w:pPr>
    </w:p>
    <w:p w:rsidR="00914314" w:rsidRPr="00762505" w:rsidRDefault="00914314" w:rsidP="00914314">
      <w:pPr>
        <w:jc w:val="both"/>
        <w:rPr>
          <w:rFonts w:ascii="Times New Roman" w:hAnsi="Times New Roman" w:cs="Times New Roman"/>
          <w:b/>
          <w:sz w:val="28"/>
          <w:szCs w:val="28"/>
          <w:u w:val="single"/>
          <w:lang w:val="uk-UA"/>
        </w:rPr>
      </w:pPr>
      <w:r w:rsidRPr="00762505">
        <w:rPr>
          <w:rFonts w:ascii="Times New Roman" w:hAnsi="Times New Roman" w:cs="Times New Roman"/>
          <w:b/>
          <w:sz w:val="28"/>
          <w:szCs w:val="28"/>
          <w:u w:val="single"/>
          <w:lang w:val="uk-UA"/>
        </w:rPr>
        <w:t>Обмеження прав або преференцій</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Як правило</w:t>
      </w:r>
      <w:r w:rsidR="00862462">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обмеження прав чи преференцій </w:t>
      </w:r>
      <w:r w:rsidR="00862462">
        <w:rPr>
          <w:rFonts w:ascii="Times New Roman" w:hAnsi="Times New Roman" w:cs="Times New Roman"/>
          <w:sz w:val="28"/>
          <w:szCs w:val="28"/>
          <w:lang w:val="uk-UA"/>
        </w:rPr>
        <w:t>належить</w:t>
      </w:r>
      <w:r w:rsidRPr="00762505">
        <w:rPr>
          <w:rFonts w:ascii="Times New Roman" w:hAnsi="Times New Roman" w:cs="Times New Roman"/>
          <w:sz w:val="28"/>
          <w:szCs w:val="28"/>
          <w:lang w:val="uk-UA"/>
        </w:rPr>
        <w:t xml:space="preserve"> до додаткових санкцій, за допомогою яких фізичну або юридичну особу можна обмежити у користуванні преференціями, пільгами чи допомогою, які надаються державою, або обмежити у здійсненні певної діяльності протягом певного періоду часу після того, як її було засуджено за вчинення правопорушення.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Деякі країни застосовують спрощений механізм, який передбачає, що обмеження можуть бути застосовані до юридичної особи навіть без формального засудження.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Деякі країни також пов’язують засудження за підкуп іноземних посадових осіб </w:t>
      </w:r>
      <w:r w:rsidR="00862462">
        <w:rPr>
          <w:rFonts w:ascii="Times New Roman" w:hAnsi="Times New Roman" w:cs="Times New Roman"/>
          <w:sz w:val="28"/>
          <w:szCs w:val="28"/>
          <w:lang w:val="uk-UA"/>
        </w:rPr>
        <w:t>і</w:t>
      </w:r>
      <w:r w:rsidRPr="00762505">
        <w:rPr>
          <w:rFonts w:ascii="Times New Roman" w:hAnsi="Times New Roman" w:cs="Times New Roman"/>
          <w:sz w:val="28"/>
          <w:szCs w:val="28"/>
          <w:lang w:val="uk-UA"/>
        </w:rPr>
        <w:t xml:space="preserve">з втратою інших суспільних благ, таких як податкові пільги чи інвестиційні кредити. У такому широкому розумінні «обмеження» є загальною санкцією для юридичних осіб.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У деяких випадках такі обмеження є обов’язковими, якщо встановлено, що юридична особа була залучена до підкупу іноземної посадової особи (наприклад, у Нідерландах відсторонення від державних </w:t>
      </w:r>
      <w:proofErr w:type="spellStart"/>
      <w:r w:rsidRPr="00762505">
        <w:rPr>
          <w:rFonts w:ascii="Times New Roman" w:hAnsi="Times New Roman" w:cs="Times New Roman"/>
          <w:sz w:val="28"/>
          <w:szCs w:val="28"/>
          <w:lang w:val="uk-UA"/>
        </w:rPr>
        <w:t>закупівель</w:t>
      </w:r>
      <w:proofErr w:type="spellEnd"/>
      <w:r w:rsidRPr="00762505">
        <w:rPr>
          <w:rFonts w:ascii="Times New Roman" w:hAnsi="Times New Roman" w:cs="Times New Roman"/>
          <w:sz w:val="28"/>
          <w:szCs w:val="28"/>
          <w:lang w:val="uk-UA"/>
        </w:rPr>
        <w:t xml:space="preserve"> є обов’язковим, за деякими винятками). </w:t>
      </w:r>
    </w:p>
    <w:p w:rsidR="00914314" w:rsidRPr="00762505" w:rsidRDefault="00E01A40"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914314" w:rsidRPr="00762505">
        <w:rPr>
          <w:rFonts w:ascii="Times New Roman" w:hAnsi="Times New Roman" w:cs="Times New Roman"/>
          <w:sz w:val="28"/>
          <w:szCs w:val="28"/>
          <w:lang w:val="uk-UA"/>
        </w:rPr>
        <w:t xml:space="preserve"> інших випадках інформація про незаконну діяльність повинна бути врахована під час прийняття рішень щодо розподілу відповідних суспільних благ. Таким чином, рішення про відсторонення  юридичної особи від державних </w:t>
      </w:r>
      <w:proofErr w:type="spellStart"/>
      <w:r w:rsidR="00914314" w:rsidRPr="00762505">
        <w:rPr>
          <w:rFonts w:ascii="Times New Roman" w:hAnsi="Times New Roman" w:cs="Times New Roman"/>
          <w:sz w:val="28"/>
          <w:szCs w:val="28"/>
          <w:lang w:val="uk-UA"/>
        </w:rPr>
        <w:t>закупівель</w:t>
      </w:r>
      <w:proofErr w:type="spellEnd"/>
      <w:r w:rsidR="00914314" w:rsidRPr="00762505">
        <w:rPr>
          <w:rFonts w:ascii="Times New Roman" w:hAnsi="Times New Roman" w:cs="Times New Roman"/>
          <w:sz w:val="28"/>
          <w:szCs w:val="28"/>
          <w:lang w:val="uk-UA"/>
        </w:rPr>
        <w:t xml:space="preserve"> може мати каральний ефект для юридичної особи, але воно також спрямоване на захист доброчесності при розподілі державних видатків.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Так, відповідно </w:t>
      </w:r>
      <w:r w:rsidR="00E01A40">
        <w:rPr>
          <w:rFonts w:ascii="Times New Roman" w:hAnsi="Times New Roman" w:cs="Times New Roman"/>
          <w:sz w:val="28"/>
          <w:szCs w:val="28"/>
          <w:lang w:val="uk-UA"/>
        </w:rPr>
        <w:t>до законодавства Великобританії</w:t>
      </w:r>
      <w:r w:rsidRPr="00762505">
        <w:rPr>
          <w:rFonts w:ascii="Times New Roman" w:hAnsi="Times New Roman" w:cs="Times New Roman"/>
          <w:sz w:val="28"/>
          <w:szCs w:val="28"/>
          <w:lang w:val="uk-UA"/>
        </w:rPr>
        <w:t xml:space="preserve"> державний замовник повинен остаточно виключити суб’єкта господарювання з контрактів про державні закупівлі, якщо він володіє інформацією про засудження суб’єкта господарювання або його керівників чи представників за злочини, пов’язані з </w:t>
      </w:r>
      <w:r w:rsidRPr="00762505">
        <w:rPr>
          <w:rFonts w:ascii="Times New Roman" w:hAnsi="Times New Roman" w:cs="Times New Roman"/>
          <w:sz w:val="28"/>
          <w:szCs w:val="28"/>
          <w:lang w:val="uk-UA"/>
        </w:rPr>
        <w:lastRenderedPageBreak/>
        <w:t>корупцією, хабарництвом, шахрайством або відмиванням грошей</w:t>
      </w:r>
      <w:r w:rsidRPr="00762505">
        <w:rPr>
          <w:rFonts w:ascii="Times New Roman" w:hAnsi="Times New Roman" w:cs="Times New Roman"/>
          <w:sz w:val="28"/>
          <w:szCs w:val="28"/>
          <w:vertAlign w:val="superscript"/>
          <w:lang w:val="uk-UA"/>
        </w:rPr>
        <w:footnoteReference w:id="52"/>
      </w:r>
      <w:r w:rsidR="00E01A40">
        <w:rPr>
          <w:rFonts w:ascii="Times New Roman" w:hAnsi="Times New Roman" w:cs="Times New Roman"/>
          <w:sz w:val="28"/>
          <w:szCs w:val="28"/>
          <w:lang w:val="uk-UA"/>
        </w:rPr>
        <w:t>. При цьому</w:t>
      </w:r>
      <w:r w:rsidRPr="00762505">
        <w:rPr>
          <w:rFonts w:ascii="Times New Roman" w:hAnsi="Times New Roman" w:cs="Times New Roman"/>
          <w:sz w:val="28"/>
          <w:szCs w:val="28"/>
          <w:lang w:val="uk-UA"/>
        </w:rPr>
        <w:t xml:space="preserve"> Великобританія розглядає позбавлення права брати участь у державних </w:t>
      </w:r>
      <w:proofErr w:type="spellStart"/>
      <w:r w:rsidRPr="00762505">
        <w:rPr>
          <w:rFonts w:ascii="Times New Roman" w:hAnsi="Times New Roman" w:cs="Times New Roman"/>
          <w:sz w:val="28"/>
          <w:szCs w:val="28"/>
          <w:lang w:val="uk-UA"/>
        </w:rPr>
        <w:t>закупівлях</w:t>
      </w:r>
      <w:proofErr w:type="spellEnd"/>
      <w:r w:rsidRPr="00762505">
        <w:rPr>
          <w:rFonts w:ascii="Times New Roman" w:hAnsi="Times New Roman" w:cs="Times New Roman"/>
          <w:sz w:val="28"/>
          <w:szCs w:val="28"/>
          <w:lang w:val="uk-UA"/>
        </w:rPr>
        <w:t xml:space="preserve"> не як санкцію, а як вимогу процедури захисту при здійсненні </w:t>
      </w:r>
      <w:proofErr w:type="spellStart"/>
      <w:r w:rsidRPr="00762505">
        <w:rPr>
          <w:rFonts w:ascii="Times New Roman" w:hAnsi="Times New Roman" w:cs="Times New Roman"/>
          <w:sz w:val="28"/>
          <w:szCs w:val="28"/>
          <w:lang w:val="uk-UA"/>
        </w:rPr>
        <w:t>закупівель</w:t>
      </w:r>
      <w:proofErr w:type="spellEnd"/>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p>
    <w:p w:rsidR="00914314" w:rsidRPr="00762505" w:rsidRDefault="00914314" w:rsidP="00914314">
      <w:pPr>
        <w:jc w:val="both"/>
        <w:rPr>
          <w:rFonts w:ascii="Times New Roman" w:hAnsi="Times New Roman" w:cs="Times New Roman"/>
          <w:b/>
          <w:sz w:val="28"/>
          <w:szCs w:val="28"/>
          <w:u w:val="single"/>
          <w:lang w:val="uk-UA"/>
        </w:rPr>
      </w:pPr>
      <w:r w:rsidRPr="00762505">
        <w:rPr>
          <w:rFonts w:ascii="Times New Roman" w:hAnsi="Times New Roman" w:cs="Times New Roman"/>
          <w:b/>
          <w:sz w:val="28"/>
          <w:szCs w:val="28"/>
          <w:u w:val="single"/>
          <w:lang w:val="uk-UA"/>
        </w:rPr>
        <w:t>Ліквідація</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Щонайменше у 12 країнах закон передбачає ліквідацію юридичної особи як санкцію або як наслідок засудження за підкуп іноземних посадових осіб (Бельгія, Бразилія, Чилі, Чеська Республіка, Німеччина, Угорщина, Латвія, Люксембург, Мексика, Норвегія, Португалія та Словацька Республіка).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Ліквідація є суворою санкцією, у зв’язку з чим експерти Робочої групи висловлювали стурбованість тим, що сама її суворість може зробити її непропорційною та недоцільною санкцією, за винятком найбільш кричущих випадків підкупу юридичними особами іноземних посадових осіб</w:t>
      </w:r>
      <w:r w:rsidRPr="00762505">
        <w:rPr>
          <w:rFonts w:ascii="Times New Roman" w:hAnsi="Times New Roman" w:cs="Times New Roman"/>
          <w:sz w:val="28"/>
          <w:szCs w:val="28"/>
          <w:vertAlign w:val="superscript"/>
          <w:lang w:val="uk-UA"/>
        </w:rPr>
        <w:footnoteReference w:id="53"/>
      </w:r>
      <w:r w:rsidRPr="00762505">
        <w:rPr>
          <w:rFonts w:ascii="Times New Roman" w:hAnsi="Times New Roman" w:cs="Times New Roman"/>
          <w:sz w:val="28"/>
          <w:szCs w:val="28"/>
          <w:lang w:val="uk-UA"/>
        </w:rPr>
        <w:t>.</w:t>
      </w:r>
    </w:p>
    <w:p w:rsidR="00914314" w:rsidRPr="00762505" w:rsidRDefault="00914314" w:rsidP="00914314">
      <w:pPr>
        <w:jc w:val="both"/>
        <w:rPr>
          <w:rFonts w:ascii="Times New Roman" w:hAnsi="Times New Roman" w:cs="Times New Roman"/>
          <w:b/>
          <w:sz w:val="28"/>
          <w:szCs w:val="28"/>
          <w:u w:val="single"/>
          <w:lang w:val="uk-UA"/>
        </w:rPr>
      </w:pPr>
    </w:p>
    <w:p w:rsidR="00914314" w:rsidRPr="00762505" w:rsidRDefault="00914314" w:rsidP="00914314">
      <w:pPr>
        <w:jc w:val="both"/>
        <w:rPr>
          <w:rFonts w:ascii="Times New Roman" w:hAnsi="Times New Roman" w:cs="Times New Roman"/>
          <w:b/>
          <w:sz w:val="28"/>
          <w:szCs w:val="28"/>
          <w:u w:val="single"/>
          <w:lang w:val="uk-UA"/>
        </w:rPr>
      </w:pPr>
      <w:r w:rsidRPr="00762505">
        <w:rPr>
          <w:rFonts w:ascii="Times New Roman" w:hAnsi="Times New Roman" w:cs="Times New Roman"/>
          <w:b/>
          <w:sz w:val="28"/>
          <w:szCs w:val="28"/>
          <w:u w:val="single"/>
          <w:lang w:val="uk-UA"/>
        </w:rPr>
        <w:t>Інші санкції</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24 країни передбачаю</w:t>
      </w:r>
      <w:r w:rsidR="00E01A40">
        <w:rPr>
          <w:rFonts w:ascii="Times New Roman" w:hAnsi="Times New Roman" w:cs="Times New Roman"/>
          <w:sz w:val="28"/>
          <w:szCs w:val="28"/>
          <w:lang w:val="uk-UA"/>
        </w:rPr>
        <w:t>ть інші</w:t>
      </w:r>
      <w:r w:rsidRPr="00762505">
        <w:rPr>
          <w:rFonts w:ascii="Times New Roman" w:hAnsi="Times New Roman" w:cs="Times New Roman"/>
          <w:sz w:val="28"/>
          <w:szCs w:val="28"/>
          <w:lang w:val="uk-UA"/>
        </w:rPr>
        <w:t xml:space="preserve"> види санкцій, які включають: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судов</w:t>
      </w:r>
      <w:r w:rsidR="00E01A40">
        <w:rPr>
          <w:rFonts w:ascii="Times New Roman" w:hAnsi="Times New Roman" w:cs="Times New Roman"/>
          <w:sz w:val="28"/>
          <w:szCs w:val="28"/>
          <w:lang w:val="uk-UA"/>
        </w:rPr>
        <w:t>ий нагляд</w:t>
      </w:r>
      <w:r w:rsidRPr="00762505">
        <w:rPr>
          <w:rFonts w:ascii="Times New Roman" w:hAnsi="Times New Roman" w:cs="Times New Roman"/>
          <w:sz w:val="28"/>
          <w:szCs w:val="28"/>
          <w:lang w:val="uk-UA"/>
        </w:rPr>
        <w:t xml:space="preserve">  або нагляд спеціально призначеної судом посадової особи для корпоративного моніторингу за дотриманням законодавства, діяльністю та виконанням заходів </w:t>
      </w:r>
      <w:proofErr w:type="spellStart"/>
      <w:r w:rsidRPr="00762505">
        <w:rPr>
          <w:rFonts w:ascii="Times New Roman" w:hAnsi="Times New Roman" w:cs="Times New Roman"/>
          <w:sz w:val="28"/>
          <w:szCs w:val="28"/>
          <w:lang w:val="uk-UA"/>
        </w:rPr>
        <w:t>комплаєнсу</w:t>
      </w:r>
      <w:proofErr w:type="spellEnd"/>
      <w:r w:rsidRPr="00762505">
        <w:rPr>
          <w:rFonts w:ascii="Times New Roman" w:hAnsi="Times New Roman" w:cs="Times New Roman"/>
          <w:sz w:val="28"/>
          <w:szCs w:val="28"/>
          <w:lang w:val="uk-UA"/>
        </w:rPr>
        <w:t xml:space="preserve"> юридичною особою (Великобританія, Канада, Нідерланди, Португалія, США та Франція);</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заборону на рекламу бізнесу (Польща);</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 зобов’язання, покладене на юридичну особу судом щодо публікації судового рішення (Бельгія, Бразилія, Канада, Чеська Республіка, Франція, Польща та Португалія).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Судова практика Сполученого Королівства демонструє окремий приклад санкцій за обвинуваченням у трьох справах про хабарництво: </w:t>
      </w:r>
      <w:proofErr w:type="spellStart"/>
      <w:r w:rsidRPr="00762505">
        <w:rPr>
          <w:rFonts w:ascii="Times New Roman" w:hAnsi="Times New Roman" w:cs="Times New Roman"/>
          <w:sz w:val="28"/>
          <w:szCs w:val="28"/>
          <w:lang w:val="uk-UA"/>
        </w:rPr>
        <w:t>зобов’зання</w:t>
      </w:r>
      <w:proofErr w:type="spellEnd"/>
      <w:r w:rsidRPr="00762505">
        <w:rPr>
          <w:rFonts w:ascii="Times New Roman" w:hAnsi="Times New Roman" w:cs="Times New Roman"/>
          <w:sz w:val="28"/>
          <w:szCs w:val="28"/>
          <w:lang w:val="uk-UA"/>
        </w:rPr>
        <w:t xml:space="preserve"> виплатити відповідні суми країнам, посадові особи яких були підкуплені, на додаток до інших фінансових санкцій.</w:t>
      </w:r>
    </w:p>
    <w:p w:rsidR="00C2643F" w:rsidRDefault="00C2643F" w:rsidP="00914314">
      <w:pPr>
        <w:ind w:firstLine="567"/>
        <w:jc w:val="center"/>
        <w:rPr>
          <w:rFonts w:ascii="Times New Roman" w:hAnsi="Times New Roman" w:cs="Times New Roman"/>
          <w:b/>
          <w:sz w:val="28"/>
          <w:szCs w:val="28"/>
          <w:lang w:val="uk-UA"/>
        </w:rPr>
      </w:pPr>
    </w:p>
    <w:p w:rsidR="00E01A40" w:rsidRPr="00762505" w:rsidRDefault="00E01A40" w:rsidP="00914314">
      <w:pPr>
        <w:ind w:firstLine="567"/>
        <w:jc w:val="center"/>
        <w:rPr>
          <w:rFonts w:ascii="Times New Roman" w:hAnsi="Times New Roman" w:cs="Times New Roman"/>
          <w:b/>
          <w:sz w:val="28"/>
          <w:szCs w:val="28"/>
          <w:lang w:val="uk-UA"/>
        </w:rPr>
      </w:pPr>
    </w:p>
    <w:p w:rsidR="00CF638F" w:rsidRDefault="00CF638F" w:rsidP="00D20A21">
      <w:pPr>
        <w:pStyle w:val="2"/>
        <w:jc w:val="center"/>
        <w:rPr>
          <w:rFonts w:ascii="Times New Roman" w:hAnsi="Times New Roman" w:cs="Times New Roman"/>
          <w:b/>
          <w:sz w:val="28"/>
          <w:szCs w:val="28"/>
          <w:lang w:val="uk-UA"/>
        </w:rPr>
      </w:pPr>
    </w:p>
    <w:p w:rsidR="00914314" w:rsidRDefault="00E01A40" w:rsidP="00D20A21">
      <w:pPr>
        <w:pStyle w:val="2"/>
        <w:jc w:val="center"/>
        <w:rPr>
          <w:rFonts w:ascii="Times New Roman" w:hAnsi="Times New Roman" w:cs="Times New Roman"/>
          <w:b/>
          <w:sz w:val="28"/>
          <w:szCs w:val="28"/>
          <w:lang w:val="uk-UA"/>
        </w:rPr>
      </w:pPr>
      <w:bookmarkStart w:id="13" w:name="_Toc142507944"/>
      <w:r>
        <w:rPr>
          <w:rFonts w:ascii="Times New Roman" w:hAnsi="Times New Roman" w:cs="Times New Roman"/>
          <w:b/>
          <w:sz w:val="28"/>
          <w:szCs w:val="28"/>
          <w:lang w:val="uk-UA"/>
        </w:rPr>
        <w:t>Обставини, які пом’</w:t>
      </w:r>
      <w:r w:rsidR="00914314" w:rsidRPr="00762505">
        <w:rPr>
          <w:rFonts w:ascii="Times New Roman" w:hAnsi="Times New Roman" w:cs="Times New Roman"/>
          <w:b/>
          <w:sz w:val="28"/>
          <w:szCs w:val="28"/>
          <w:lang w:val="uk-UA"/>
        </w:rPr>
        <w:t>якшують покарання юридичних осіб</w:t>
      </w:r>
      <w:bookmarkEnd w:id="13"/>
    </w:p>
    <w:p w:rsidR="00D20A21" w:rsidRPr="00D20A21" w:rsidRDefault="00D20A21" w:rsidP="00D20A21">
      <w:pPr>
        <w:rPr>
          <w:lang w:val="uk-UA"/>
        </w:rPr>
      </w:pP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Деякі країни передбачають обставини,</w:t>
      </w:r>
      <w:r w:rsidRPr="00762505">
        <w:rPr>
          <w:rFonts w:ascii="Times New Roman" w:hAnsi="Times New Roman" w:cs="Times New Roman"/>
          <w:b/>
          <w:sz w:val="28"/>
          <w:szCs w:val="28"/>
          <w:lang w:val="uk-UA"/>
        </w:rPr>
        <w:t xml:space="preserve"> </w:t>
      </w:r>
      <w:r w:rsidRPr="00762505">
        <w:rPr>
          <w:rFonts w:ascii="Times New Roman" w:hAnsi="Times New Roman" w:cs="Times New Roman"/>
          <w:sz w:val="28"/>
          <w:szCs w:val="28"/>
          <w:lang w:val="uk-UA"/>
        </w:rPr>
        <w:t>які враховуватимуться при визначенні ступеня покарання юридичної особи за підкуп іноземних посадових осіб. Серед зазначених обставин можна виділити такі:</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наяв</w:t>
      </w:r>
      <w:r w:rsidR="00E01A40">
        <w:rPr>
          <w:rFonts w:ascii="Times New Roman" w:hAnsi="Times New Roman" w:cs="Times New Roman"/>
          <w:sz w:val="28"/>
          <w:szCs w:val="28"/>
          <w:lang w:val="uk-UA"/>
        </w:rPr>
        <w:t xml:space="preserve">ність та ефективність </w:t>
      </w:r>
      <w:proofErr w:type="spellStart"/>
      <w:r w:rsidR="00E01A40">
        <w:rPr>
          <w:rFonts w:ascii="Times New Roman" w:hAnsi="Times New Roman" w:cs="Times New Roman"/>
          <w:sz w:val="28"/>
          <w:szCs w:val="28"/>
          <w:lang w:val="uk-UA"/>
        </w:rPr>
        <w:t>комплаєнс</w:t>
      </w:r>
      <w:proofErr w:type="spellEnd"/>
      <w:r w:rsidR="00E01A40">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систем (Австралія, Австрія, Бразилія, Іспанія, Італія, Колумбія, Мексика, Німеччина, Норвегія, Португалія, США, Чилі, Швейцарія та Швеція);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добровільне повідомлення органів влади про правопорушення, щонайменше за певних умов (Австралія, Австрія, Великобританія, Бразилія, Естонія, Іспанія, Канада, Колумбія, Німеччина, Норвегія, Португалія, Словенія, США, Чилі, Швейцарія та Швеція);</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співробітництво зі слідством (Австралія, Австрія, Великобританія, Бразилія, Естонія, Ізраїль, Ісландія, Іспанія, Канада, Колумбія</w:t>
      </w:r>
      <w:r w:rsidR="00E01A40">
        <w:rPr>
          <w:rFonts w:ascii="Times New Roman" w:hAnsi="Times New Roman" w:cs="Times New Roman"/>
          <w:sz w:val="28"/>
          <w:szCs w:val="28"/>
          <w:lang w:val="uk-UA"/>
        </w:rPr>
        <w:t>, Німеччина, Португалія та США).</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Зазначені обставини, що пом’якшують покарання, є ключовою частиною системи стимулів, яка заохочує юридичних осіб брати участь у сприянні правоохоронним органам.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Хоча встановлення обставини, які пом’якшують покарання, може бути ефективним засобом створення стимулів для ефективного </w:t>
      </w:r>
      <w:proofErr w:type="spellStart"/>
      <w:r w:rsidRPr="00762505">
        <w:rPr>
          <w:rFonts w:ascii="Times New Roman" w:hAnsi="Times New Roman" w:cs="Times New Roman"/>
          <w:sz w:val="28"/>
          <w:szCs w:val="28"/>
          <w:lang w:val="uk-UA"/>
        </w:rPr>
        <w:t>комплаєнсу</w:t>
      </w:r>
      <w:proofErr w:type="spellEnd"/>
      <w:r w:rsidRPr="00762505">
        <w:rPr>
          <w:rFonts w:ascii="Times New Roman" w:hAnsi="Times New Roman" w:cs="Times New Roman"/>
          <w:sz w:val="28"/>
          <w:szCs w:val="28"/>
          <w:lang w:val="uk-UA"/>
        </w:rPr>
        <w:t>, співпраці та добровільного розкриття інформації, їх застосування без чітких критеріїв чи належного нормативного регулювання може зробити процес застосування санкцій менш прозорим і передбачуваним</w:t>
      </w:r>
      <w:r w:rsidRPr="00762505">
        <w:rPr>
          <w:rFonts w:ascii="Times New Roman" w:hAnsi="Times New Roman" w:cs="Times New Roman"/>
          <w:sz w:val="28"/>
          <w:szCs w:val="28"/>
          <w:vertAlign w:val="superscript"/>
          <w:lang w:val="uk-UA"/>
        </w:rPr>
        <w:footnoteReference w:id="54"/>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p>
    <w:p w:rsidR="00914314" w:rsidRDefault="00D20A21" w:rsidP="00CF638F">
      <w:pPr>
        <w:pStyle w:val="2"/>
        <w:ind w:firstLine="567"/>
        <w:jc w:val="center"/>
        <w:rPr>
          <w:rFonts w:ascii="Times New Roman" w:hAnsi="Times New Roman" w:cs="Times New Roman"/>
          <w:b/>
          <w:sz w:val="28"/>
          <w:szCs w:val="28"/>
          <w:lang w:val="uk-UA"/>
        </w:rPr>
      </w:pPr>
      <w:bookmarkStart w:id="14" w:name="_Toc142507945"/>
      <w:r>
        <w:rPr>
          <w:rFonts w:ascii="Times New Roman" w:hAnsi="Times New Roman" w:cs="Times New Roman"/>
          <w:b/>
          <w:sz w:val="28"/>
          <w:szCs w:val="28"/>
          <w:lang w:val="uk-UA"/>
        </w:rPr>
        <w:t>Інструменти</w:t>
      </w:r>
      <w:r w:rsidR="00914314" w:rsidRPr="00762505">
        <w:rPr>
          <w:rFonts w:ascii="Times New Roman" w:hAnsi="Times New Roman" w:cs="Times New Roman"/>
          <w:b/>
          <w:sz w:val="28"/>
          <w:szCs w:val="28"/>
          <w:lang w:val="uk-UA"/>
        </w:rPr>
        <w:t xml:space="preserve"> врегулювання у справах про підкуп за участю юридичних осіб</w:t>
      </w:r>
      <w:bookmarkEnd w:id="14"/>
    </w:p>
    <w:p w:rsidR="00D20A21" w:rsidRPr="00D20A21" w:rsidRDefault="00D20A21" w:rsidP="00D20A21">
      <w:pPr>
        <w:rPr>
          <w:lang w:val="uk-UA"/>
        </w:rPr>
      </w:pP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Більшість Сторін передбачають врегулювання питань, пов’язаних з підкупом іноземних посадових осіб, переважно у таких формах:</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 - угоди з юридичними особами про врегулювання, результатом яких є засудження або угода про визнання провини;</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 угоди про врегулювання, які можуть бути укладені без засудження;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lastRenderedPageBreak/>
        <w:t xml:space="preserve">- обидві зазначені форми (Австралія, Великобританія, Естонія, Мексика, Німеччина, Чилі, США та Швейцарія).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Врегулювання шляхом укладення мирової угоди передбачає широкі дискреційні повноваження, що особливо характерно для правових моделей, які забезпечу</w:t>
      </w:r>
      <w:r w:rsidR="009E1579">
        <w:rPr>
          <w:rFonts w:ascii="Times New Roman" w:hAnsi="Times New Roman" w:cs="Times New Roman"/>
          <w:sz w:val="28"/>
          <w:szCs w:val="28"/>
          <w:lang w:val="uk-UA"/>
        </w:rPr>
        <w:t>ють</w:t>
      </w:r>
      <w:r w:rsidRPr="00762505">
        <w:rPr>
          <w:rFonts w:ascii="Times New Roman" w:hAnsi="Times New Roman" w:cs="Times New Roman"/>
          <w:sz w:val="28"/>
          <w:szCs w:val="28"/>
          <w:lang w:val="uk-UA"/>
        </w:rPr>
        <w:t xml:space="preserve"> гнучкість повноважень сторони обвинувачення та судів, що ускладнює контроль за їх належною реалізацією з дотриманням гарантій прозорості, передбачуваності </w:t>
      </w:r>
      <w:r w:rsidR="00E01A40">
        <w:rPr>
          <w:rFonts w:ascii="Times New Roman" w:hAnsi="Times New Roman" w:cs="Times New Roman"/>
          <w:sz w:val="28"/>
          <w:szCs w:val="28"/>
          <w:lang w:val="uk-UA"/>
        </w:rPr>
        <w:t>та недискримінації. Разом з тим деякі країни передбачили</w:t>
      </w:r>
      <w:r w:rsidRPr="00762505">
        <w:rPr>
          <w:rFonts w:ascii="Times New Roman" w:hAnsi="Times New Roman" w:cs="Times New Roman"/>
          <w:sz w:val="28"/>
          <w:szCs w:val="28"/>
          <w:lang w:val="uk-UA"/>
        </w:rPr>
        <w:t xml:space="preserve"> механізми контролю таких дискреційних повноважень: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 судовий нагляд та затвердження судом мирової угоди є одним із способів забезпечити належне використання дискреційних повноважень під час укладення угоди та встановлення її умов;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розробка методичних рекомендацій для суддів і прокурорів або публікація настанов щодо порядку та змісту укладення мирових угод;</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публікація мирових угод, яка спрямована на підвищення прозорості процесу, що практикується у низці країн (Чеська Республіка, Естонія, Нідерланди, Норвегія та США) та заохочується Робочою групою</w:t>
      </w:r>
      <w:r w:rsidRPr="00762505">
        <w:rPr>
          <w:rFonts w:ascii="Times New Roman" w:hAnsi="Times New Roman" w:cs="Times New Roman"/>
          <w:sz w:val="28"/>
          <w:szCs w:val="28"/>
          <w:vertAlign w:val="superscript"/>
          <w:lang w:val="uk-UA"/>
        </w:rPr>
        <w:footnoteReference w:id="55"/>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Стосовно проблеми широких дискреційних повноважень експерти Робочої групи зазначали, що процедури врегулювання у Швейцарії мають беззаперечні переваги для державних органів, оскільки спрощують процес та</w:t>
      </w:r>
      <w:r w:rsidR="00E01A40">
        <w:rPr>
          <w:rFonts w:ascii="Times New Roman" w:hAnsi="Times New Roman" w:cs="Times New Roman"/>
          <w:sz w:val="28"/>
          <w:szCs w:val="28"/>
          <w:lang w:val="uk-UA"/>
        </w:rPr>
        <w:t xml:space="preserve"> зменшують витрати. Разом з тим</w:t>
      </w:r>
      <w:r w:rsidRPr="00762505">
        <w:rPr>
          <w:rFonts w:ascii="Times New Roman" w:hAnsi="Times New Roman" w:cs="Times New Roman"/>
          <w:sz w:val="28"/>
          <w:szCs w:val="28"/>
          <w:lang w:val="uk-UA"/>
        </w:rPr>
        <w:t xml:space="preserve"> використання процедур врегулювання владою Швейцарії викликає певні питання через відсутність документів, які регулюють ці процедури чи встановлюють певні рамки для органів, які їх застосовують, а також через те, що остаточне рішення іноді є конфіденційним</w:t>
      </w:r>
      <w:r w:rsidRPr="00762505">
        <w:rPr>
          <w:rFonts w:ascii="Times New Roman" w:hAnsi="Times New Roman" w:cs="Times New Roman"/>
          <w:sz w:val="28"/>
          <w:szCs w:val="28"/>
          <w:vertAlign w:val="superscript"/>
          <w:lang w:val="uk-UA"/>
        </w:rPr>
        <w:footnoteReference w:id="56"/>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Правова система США передбачає три типи домовленостей про врегулювання: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 угоди про відмову від переслідування;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угоди про відкладене переслідування;</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 угоди про визнання провини.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Застосування зазначених типів домовленостей пов’язано </w:t>
      </w:r>
      <w:r w:rsidR="00E01A40">
        <w:rPr>
          <w:rFonts w:ascii="Times New Roman" w:hAnsi="Times New Roman" w:cs="Times New Roman"/>
          <w:sz w:val="28"/>
          <w:szCs w:val="28"/>
          <w:lang w:val="uk-UA"/>
        </w:rPr>
        <w:t>і</w:t>
      </w:r>
      <w:r w:rsidRPr="00762505">
        <w:rPr>
          <w:rFonts w:ascii="Times New Roman" w:hAnsi="Times New Roman" w:cs="Times New Roman"/>
          <w:sz w:val="28"/>
          <w:szCs w:val="28"/>
          <w:lang w:val="uk-UA"/>
        </w:rPr>
        <w:t>з прагненням посил</w:t>
      </w:r>
      <w:r w:rsidR="00E01A40">
        <w:rPr>
          <w:rFonts w:ascii="Times New Roman" w:hAnsi="Times New Roman" w:cs="Times New Roman"/>
          <w:sz w:val="28"/>
          <w:szCs w:val="28"/>
          <w:lang w:val="uk-UA"/>
        </w:rPr>
        <w:t>ити</w:t>
      </w:r>
      <w:r w:rsidRPr="00762505">
        <w:rPr>
          <w:rFonts w:ascii="Times New Roman" w:hAnsi="Times New Roman" w:cs="Times New Roman"/>
          <w:sz w:val="28"/>
          <w:szCs w:val="28"/>
          <w:lang w:val="uk-UA"/>
        </w:rPr>
        <w:t xml:space="preserve"> інструмент</w:t>
      </w:r>
      <w:r w:rsidR="00E01A40">
        <w:rPr>
          <w:rFonts w:ascii="Times New Roman" w:hAnsi="Times New Roman" w:cs="Times New Roman"/>
          <w:sz w:val="28"/>
          <w:szCs w:val="28"/>
          <w:lang w:val="uk-UA"/>
        </w:rPr>
        <w:t>и</w:t>
      </w:r>
      <w:r w:rsidRPr="00762505">
        <w:rPr>
          <w:rFonts w:ascii="Times New Roman" w:hAnsi="Times New Roman" w:cs="Times New Roman"/>
          <w:sz w:val="28"/>
          <w:szCs w:val="28"/>
          <w:lang w:val="uk-UA"/>
        </w:rPr>
        <w:t xml:space="preserve"> державних органів</w:t>
      </w:r>
      <w:r w:rsidR="00E01A40">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оскільки такі домовленості передбачають як належне покарання, так і гнучкість винагороди за добровільне розкриття інформації та співпрацю. Ця практика </w:t>
      </w:r>
      <w:r w:rsidRPr="00762505">
        <w:rPr>
          <w:rFonts w:ascii="Times New Roman" w:hAnsi="Times New Roman" w:cs="Times New Roman"/>
          <w:sz w:val="28"/>
          <w:szCs w:val="28"/>
          <w:lang w:val="uk-UA"/>
        </w:rPr>
        <w:lastRenderedPageBreak/>
        <w:t xml:space="preserve">продемонструвала свою ефективність, що призвело до істотного підвищення результативності у правозастосуванні та стимулювання заходів </w:t>
      </w:r>
      <w:proofErr w:type="spellStart"/>
      <w:r w:rsidRPr="00762505">
        <w:rPr>
          <w:rFonts w:ascii="Times New Roman" w:hAnsi="Times New Roman" w:cs="Times New Roman"/>
          <w:sz w:val="28"/>
          <w:szCs w:val="28"/>
          <w:lang w:val="uk-UA"/>
        </w:rPr>
        <w:t>комплаєнсу</w:t>
      </w:r>
      <w:proofErr w:type="spellEnd"/>
      <w:r w:rsidRPr="00762505">
        <w:rPr>
          <w:rFonts w:ascii="Times New Roman" w:hAnsi="Times New Roman" w:cs="Times New Roman"/>
          <w:sz w:val="28"/>
          <w:szCs w:val="28"/>
          <w:lang w:val="uk-UA"/>
        </w:rPr>
        <w:t xml:space="preserve"> у  приватному секторі</w:t>
      </w:r>
      <w:r w:rsidRPr="00762505">
        <w:rPr>
          <w:rFonts w:ascii="Times New Roman" w:hAnsi="Times New Roman" w:cs="Times New Roman"/>
          <w:sz w:val="28"/>
          <w:szCs w:val="28"/>
          <w:vertAlign w:val="superscript"/>
          <w:lang w:val="uk-UA"/>
        </w:rPr>
        <w:footnoteReference w:id="57"/>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Законодавством Італії передбачена процедура </w:t>
      </w:r>
      <w:proofErr w:type="spellStart"/>
      <w:r w:rsidRPr="00E01A40">
        <w:rPr>
          <w:rFonts w:ascii="Times New Roman" w:hAnsi="Times New Roman" w:cs="Times New Roman"/>
          <w:i/>
          <w:sz w:val="28"/>
          <w:szCs w:val="28"/>
          <w:lang w:val="uk-UA"/>
        </w:rPr>
        <w:t>patteggiamento</w:t>
      </w:r>
      <w:proofErr w:type="spellEnd"/>
      <w:r w:rsidRPr="00762505">
        <w:rPr>
          <w:rFonts w:ascii="Times New Roman" w:hAnsi="Times New Roman" w:cs="Times New Roman"/>
          <w:sz w:val="28"/>
          <w:szCs w:val="28"/>
          <w:lang w:val="uk-UA"/>
        </w:rPr>
        <w:t xml:space="preserve">, подібна до угоди про визнання провини, яка переслідує дві головні цілі: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 уникнути закриття справ через строк давності;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 прийняти оптимальне з економічної точки зору рішення на </w:t>
      </w:r>
      <w:r w:rsidR="00E01A40">
        <w:rPr>
          <w:rFonts w:ascii="Times New Roman" w:hAnsi="Times New Roman" w:cs="Times New Roman"/>
          <w:sz w:val="28"/>
          <w:szCs w:val="28"/>
          <w:lang w:val="uk-UA"/>
        </w:rPr>
        <w:t>тлі</w:t>
      </w:r>
      <w:r w:rsidRPr="00762505">
        <w:rPr>
          <w:rFonts w:ascii="Times New Roman" w:hAnsi="Times New Roman" w:cs="Times New Roman"/>
          <w:sz w:val="28"/>
          <w:szCs w:val="28"/>
          <w:lang w:val="uk-UA"/>
        </w:rPr>
        <w:t xml:space="preserve"> складної процедури розслідування і обмежених ресурсів. Згідно зі звітами Робочої групи у кількох випадках ця процедура д</w:t>
      </w:r>
      <w:r w:rsidR="00E01A40">
        <w:rPr>
          <w:rFonts w:ascii="Times New Roman" w:hAnsi="Times New Roman" w:cs="Times New Roman"/>
          <w:sz w:val="28"/>
          <w:szCs w:val="28"/>
          <w:lang w:val="uk-UA"/>
        </w:rPr>
        <w:t>ала змогу</w:t>
      </w:r>
      <w:r w:rsidRPr="00762505">
        <w:rPr>
          <w:rFonts w:ascii="Times New Roman" w:hAnsi="Times New Roman" w:cs="Times New Roman"/>
          <w:sz w:val="28"/>
          <w:szCs w:val="28"/>
          <w:lang w:val="uk-UA"/>
        </w:rPr>
        <w:t xml:space="preserve"> спростити судові процеси настільки, щоб запобігти відхиленню цих справ через строк позовної давності. Ця процедура також заохочує дотримання законодавства в майбутньому, передбачаючи звільнення від відповідальності за правопорушення, якщо обвинувачений не вчиняє інших подібних злочинів протягом п’яти років після винесення </w:t>
      </w:r>
      <w:proofErr w:type="spellStart"/>
      <w:r w:rsidRPr="00762505">
        <w:rPr>
          <w:rFonts w:ascii="Times New Roman" w:hAnsi="Times New Roman" w:cs="Times New Roman"/>
          <w:sz w:val="28"/>
          <w:szCs w:val="28"/>
          <w:lang w:val="uk-UA"/>
        </w:rPr>
        <w:t>вироку</w:t>
      </w:r>
      <w:proofErr w:type="spellEnd"/>
      <w:r w:rsidRPr="00762505">
        <w:rPr>
          <w:rFonts w:ascii="Times New Roman" w:hAnsi="Times New Roman" w:cs="Times New Roman"/>
          <w:sz w:val="28"/>
          <w:szCs w:val="28"/>
          <w:vertAlign w:val="superscript"/>
          <w:lang w:val="uk-UA"/>
        </w:rPr>
        <w:footnoteReference w:id="58"/>
      </w:r>
      <w:r w:rsidRPr="00762505">
        <w:rPr>
          <w:rFonts w:ascii="Times New Roman" w:hAnsi="Times New Roman" w:cs="Times New Roman"/>
          <w:sz w:val="28"/>
          <w:szCs w:val="28"/>
          <w:lang w:val="uk-UA"/>
        </w:rPr>
        <w:t xml:space="preserve">. </w:t>
      </w:r>
    </w:p>
    <w:p w:rsidR="00914314" w:rsidRDefault="00914314" w:rsidP="00914314">
      <w:pPr>
        <w:ind w:firstLine="567"/>
        <w:jc w:val="center"/>
        <w:rPr>
          <w:rFonts w:ascii="Times New Roman" w:hAnsi="Times New Roman" w:cs="Times New Roman"/>
          <w:b/>
          <w:sz w:val="28"/>
          <w:szCs w:val="28"/>
          <w:lang w:val="uk-UA"/>
        </w:rPr>
      </w:pPr>
    </w:p>
    <w:p w:rsidR="00CF638F" w:rsidRDefault="00CF638F" w:rsidP="00914314">
      <w:pPr>
        <w:ind w:firstLine="567"/>
        <w:jc w:val="center"/>
        <w:rPr>
          <w:rFonts w:ascii="Times New Roman" w:hAnsi="Times New Roman" w:cs="Times New Roman"/>
          <w:b/>
          <w:sz w:val="28"/>
          <w:szCs w:val="28"/>
          <w:lang w:val="uk-UA"/>
        </w:rPr>
      </w:pPr>
    </w:p>
    <w:p w:rsidR="00CF638F" w:rsidRDefault="00CF638F" w:rsidP="00914314">
      <w:pPr>
        <w:ind w:firstLine="567"/>
        <w:jc w:val="center"/>
        <w:rPr>
          <w:rFonts w:ascii="Times New Roman" w:hAnsi="Times New Roman" w:cs="Times New Roman"/>
          <w:b/>
          <w:sz w:val="28"/>
          <w:szCs w:val="28"/>
          <w:lang w:val="uk-UA"/>
        </w:rPr>
      </w:pPr>
    </w:p>
    <w:p w:rsidR="00CF638F" w:rsidRDefault="00CF638F" w:rsidP="00914314">
      <w:pPr>
        <w:ind w:firstLine="567"/>
        <w:jc w:val="center"/>
        <w:rPr>
          <w:rFonts w:ascii="Times New Roman" w:hAnsi="Times New Roman" w:cs="Times New Roman"/>
          <w:b/>
          <w:sz w:val="28"/>
          <w:szCs w:val="28"/>
          <w:lang w:val="uk-UA"/>
        </w:rPr>
      </w:pPr>
    </w:p>
    <w:p w:rsidR="00CF638F" w:rsidRDefault="00CF638F" w:rsidP="00914314">
      <w:pPr>
        <w:ind w:firstLine="567"/>
        <w:jc w:val="center"/>
        <w:rPr>
          <w:rFonts w:ascii="Times New Roman" w:hAnsi="Times New Roman" w:cs="Times New Roman"/>
          <w:b/>
          <w:sz w:val="28"/>
          <w:szCs w:val="28"/>
          <w:lang w:val="uk-UA"/>
        </w:rPr>
      </w:pPr>
    </w:p>
    <w:p w:rsidR="00CF638F" w:rsidRDefault="00CF638F" w:rsidP="00914314">
      <w:pPr>
        <w:ind w:firstLine="567"/>
        <w:jc w:val="center"/>
        <w:rPr>
          <w:rFonts w:ascii="Times New Roman" w:hAnsi="Times New Roman" w:cs="Times New Roman"/>
          <w:b/>
          <w:sz w:val="28"/>
          <w:szCs w:val="28"/>
          <w:lang w:val="uk-UA"/>
        </w:rPr>
      </w:pPr>
    </w:p>
    <w:p w:rsidR="00CF638F" w:rsidRDefault="00CF638F" w:rsidP="00914314">
      <w:pPr>
        <w:ind w:firstLine="567"/>
        <w:jc w:val="center"/>
        <w:rPr>
          <w:rFonts w:ascii="Times New Roman" w:hAnsi="Times New Roman" w:cs="Times New Roman"/>
          <w:b/>
          <w:sz w:val="28"/>
          <w:szCs w:val="28"/>
          <w:lang w:val="uk-UA"/>
        </w:rPr>
      </w:pPr>
    </w:p>
    <w:p w:rsidR="00CF638F" w:rsidRDefault="00CF638F" w:rsidP="00914314">
      <w:pPr>
        <w:ind w:firstLine="567"/>
        <w:jc w:val="center"/>
        <w:rPr>
          <w:rFonts w:ascii="Times New Roman" w:hAnsi="Times New Roman" w:cs="Times New Roman"/>
          <w:b/>
          <w:sz w:val="28"/>
          <w:szCs w:val="28"/>
          <w:lang w:val="uk-UA"/>
        </w:rPr>
      </w:pPr>
    </w:p>
    <w:p w:rsidR="00CF638F" w:rsidRDefault="00CF638F" w:rsidP="00914314">
      <w:pPr>
        <w:ind w:firstLine="567"/>
        <w:jc w:val="center"/>
        <w:rPr>
          <w:rFonts w:ascii="Times New Roman" w:hAnsi="Times New Roman" w:cs="Times New Roman"/>
          <w:b/>
          <w:sz w:val="28"/>
          <w:szCs w:val="28"/>
          <w:lang w:val="uk-UA"/>
        </w:rPr>
      </w:pPr>
    </w:p>
    <w:p w:rsidR="00CF638F" w:rsidRDefault="00CF638F" w:rsidP="00914314">
      <w:pPr>
        <w:ind w:firstLine="567"/>
        <w:jc w:val="center"/>
        <w:rPr>
          <w:rFonts w:ascii="Times New Roman" w:hAnsi="Times New Roman" w:cs="Times New Roman"/>
          <w:b/>
          <w:sz w:val="28"/>
          <w:szCs w:val="28"/>
          <w:lang w:val="uk-UA"/>
        </w:rPr>
      </w:pPr>
    </w:p>
    <w:p w:rsidR="00CF638F" w:rsidRDefault="00CF638F" w:rsidP="00914314">
      <w:pPr>
        <w:ind w:firstLine="567"/>
        <w:jc w:val="center"/>
        <w:rPr>
          <w:rFonts w:ascii="Times New Roman" w:hAnsi="Times New Roman" w:cs="Times New Roman"/>
          <w:b/>
          <w:sz w:val="28"/>
          <w:szCs w:val="28"/>
          <w:lang w:val="uk-UA"/>
        </w:rPr>
      </w:pPr>
    </w:p>
    <w:p w:rsidR="00CF638F" w:rsidRDefault="00CF638F" w:rsidP="00914314">
      <w:pPr>
        <w:ind w:firstLine="567"/>
        <w:jc w:val="center"/>
        <w:rPr>
          <w:rFonts w:ascii="Times New Roman" w:hAnsi="Times New Roman" w:cs="Times New Roman"/>
          <w:b/>
          <w:sz w:val="28"/>
          <w:szCs w:val="28"/>
          <w:lang w:val="uk-UA"/>
        </w:rPr>
      </w:pPr>
    </w:p>
    <w:p w:rsidR="00CF638F" w:rsidRDefault="00CF638F" w:rsidP="00914314">
      <w:pPr>
        <w:ind w:firstLine="567"/>
        <w:jc w:val="center"/>
        <w:rPr>
          <w:rFonts w:ascii="Times New Roman" w:hAnsi="Times New Roman" w:cs="Times New Roman"/>
          <w:b/>
          <w:sz w:val="28"/>
          <w:szCs w:val="28"/>
          <w:lang w:val="uk-UA"/>
        </w:rPr>
      </w:pPr>
    </w:p>
    <w:p w:rsidR="00CF638F" w:rsidRPr="00762505" w:rsidRDefault="00CF638F" w:rsidP="00914314">
      <w:pPr>
        <w:ind w:firstLine="567"/>
        <w:jc w:val="center"/>
        <w:rPr>
          <w:rFonts w:ascii="Times New Roman" w:hAnsi="Times New Roman" w:cs="Times New Roman"/>
          <w:b/>
          <w:sz w:val="28"/>
          <w:szCs w:val="28"/>
          <w:lang w:val="uk-UA"/>
        </w:rPr>
      </w:pPr>
    </w:p>
    <w:p w:rsidR="006F4FD5" w:rsidRDefault="00EA36DC" w:rsidP="00D20A21">
      <w:pPr>
        <w:pStyle w:val="1"/>
        <w:jc w:val="center"/>
        <w:rPr>
          <w:rFonts w:ascii="Times New Roman" w:hAnsi="Times New Roman" w:cs="Times New Roman"/>
          <w:b/>
          <w:sz w:val="28"/>
          <w:szCs w:val="28"/>
          <w:lang w:val="uk-UA"/>
        </w:rPr>
      </w:pPr>
      <w:bookmarkStart w:id="15" w:name="_Toc142507946"/>
      <w:r>
        <w:rPr>
          <w:rFonts w:ascii="Times New Roman" w:hAnsi="Times New Roman" w:cs="Times New Roman"/>
          <w:b/>
          <w:sz w:val="28"/>
          <w:szCs w:val="28"/>
          <w:lang w:val="en-US"/>
        </w:rPr>
        <w:lastRenderedPageBreak/>
        <w:t>I</w:t>
      </w:r>
      <w:r w:rsidR="006F4FD5" w:rsidRPr="006F4FD5">
        <w:rPr>
          <w:rFonts w:ascii="Times New Roman" w:hAnsi="Times New Roman" w:cs="Times New Roman"/>
          <w:b/>
          <w:sz w:val="28"/>
          <w:szCs w:val="28"/>
          <w:lang w:val="uk-UA"/>
        </w:rPr>
        <w:t>V</w:t>
      </w:r>
      <w:r w:rsidR="006F4FD5">
        <w:rPr>
          <w:rFonts w:ascii="Times New Roman" w:hAnsi="Times New Roman" w:cs="Times New Roman"/>
          <w:b/>
          <w:sz w:val="28"/>
          <w:szCs w:val="28"/>
          <w:lang w:val="uk-UA"/>
        </w:rPr>
        <w:t>. ПРОБЛЕМАТИКА</w:t>
      </w:r>
      <w:r w:rsidR="006F4FD5" w:rsidRPr="006F4FD5">
        <w:rPr>
          <w:rFonts w:ascii="Times New Roman" w:hAnsi="Times New Roman" w:cs="Times New Roman"/>
          <w:b/>
          <w:sz w:val="28"/>
          <w:szCs w:val="28"/>
          <w:lang w:val="uk-UA"/>
        </w:rPr>
        <w:t xml:space="preserve"> </w:t>
      </w:r>
      <w:r w:rsidR="00D26A9B">
        <w:rPr>
          <w:rFonts w:ascii="Times New Roman" w:hAnsi="Times New Roman" w:cs="Times New Roman"/>
          <w:b/>
          <w:sz w:val="28"/>
          <w:szCs w:val="28"/>
          <w:lang w:val="uk-UA"/>
        </w:rPr>
        <w:t>І</w:t>
      </w:r>
      <w:r w:rsidR="006F4FD5" w:rsidRPr="006F4FD5">
        <w:rPr>
          <w:rFonts w:ascii="Times New Roman" w:hAnsi="Times New Roman" w:cs="Times New Roman"/>
          <w:b/>
          <w:sz w:val="28"/>
          <w:szCs w:val="28"/>
          <w:lang w:val="uk-UA"/>
        </w:rPr>
        <w:t xml:space="preserve"> </w:t>
      </w:r>
      <w:r w:rsidR="006F4FD5">
        <w:rPr>
          <w:rFonts w:ascii="Times New Roman" w:hAnsi="Times New Roman" w:cs="Times New Roman"/>
          <w:b/>
          <w:sz w:val="28"/>
          <w:szCs w:val="28"/>
          <w:lang w:val="uk-UA"/>
        </w:rPr>
        <w:t xml:space="preserve">СТАН ІМПЛЕМЕНТАЦІЇ КОНВЕНЦІЇ ТА </w:t>
      </w:r>
      <w:r w:rsidR="00D26A9B">
        <w:rPr>
          <w:rFonts w:ascii="Times New Roman" w:hAnsi="Times New Roman" w:cs="Times New Roman"/>
          <w:b/>
          <w:sz w:val="28"/>
          <w:szCs w:val="28"/>
          <w:lang w:val="uk-UA"/>
        </w:rPr>
        <w:t xml:space="preserve">ВРАХУВАННЯ </w:t>
      </w:r>
      <w:r w:rsidR="006F4FD5">
        <w:rPr>
          <w:rFonts w:ascii="Times New Roman" w:hAnsi="Times New Roman" w:cs="Times New Roman"/>
          <w:b/>
          <w:sz w:val="28"/>
          <w:szCs w:val="28"/>
          <w:lang w:val="uk-UA"/>
        </w:rPr>
        <w:t>НАСТАНОВ РЕКОМЕНДАЦІЙ У НАЦІОНАЛЬН</w:t>
      </w:r>
      <w:r w:rsidR="00D26A9B">
        <w:rPr>
          <w:rFonts w:ascii="Times New Roman" w:hAnsi="Times New Roman" w:cs="Times New Roman"/>
          <w:b/>
          <w:sz w:val="28"/>
          <w:szCs w:val="28"/>
          <w:lang w:val="uk-UA"/>
        </w:rPr>
        <w:t>ІЙ</w:t>
      </w:r>
      <w:r w:rsidR="006F4FD5">
        <w:rPr>
          <w:rFonts w:ascii="Times New Roman" w:hAnsi="Times New Roman" w:cs="Times New Roman"/>
          <w:b/>
          <w:sz w:val="28"/>
          <w:szCs w:val="28"/>
          <w:lang w:val="uk-UA"/>
        </w:rPr>
        <w:t xml:space="preserve"> ПРАВОВ</w:t>
      </w:r>
      <w:r w:rsidR="00D26A9B">
        <w:rPr>
          <w:rFonts w:ascii="Times New Roman" w:hAnsi="Times New Roman" w:cs="Times New Roman"/>
          <w:b/>
          <w:sz w:val="28"/>
          <w:szCs w:val="28"/>
          <w:lang w:val="uk-UA"/>
        </w:rPr>
        <w:t>ІЙ</w:t>
      </w:r>
      <w:r w:rsidR="006F4FD5">
        <w:rPr>
          <w:rFonts w:ascii="Times New Roman" w:hAnsi="Times New Roman" w:cs="Times New Roman"/>
          <w:b/>
          <w:sz w:val="28"/>
          <w:szCs w:val="28"/>
          <w:lang w:val="uk-UA"/>
        </w:rPr>
        <w:t xml:space="preserve"> СИСТЕМ</w:t>
      </w:r>
      <w:r w:rsidR="00D26A9B">
        <w:rPr>
          <w:rFonts w:ascii="Times New Roman" w:hAnsi="Times New Roman" w:cs="Times New Roman"/>
          <w:b/>
          <w:sz w:val="28"/>
          <w:szCs w:val="28"/>
          <w:lang w:val="uk-UA"/>
        </w:rPr>
        <w:t>І</w:t>
      </w:r>
      <w:r w:rsidR="006F4FD5">
        <w:rPr>
          <w:rFonts w:ascii="Times New Roman" w:hAnsi="Times New Roman" w:cs="Times New Roman"/>
          <w:b/>
          <w:sz w:val="28"/>
          <w:szCs w:val="28"/>
          <w:lang w:val="uk-UA"/>
        </w:rPr>
        <w:t xml:space="preserve"> УКРАЇНИ</w:t>
      </w:r>
      <w:bookmarkEnd w:id="15"/>
    </w:p>
    <w:p w:rsidR="00D20A21" w:rsidRPr="00D20A21" w:rsidRDefault="00D20A21" w:rsidP="00D20A21">
      <w:pPr>
        <w:rPr>
          <w:lang w:val="uk-UA"/>
        </w:rPr>
      </w:pP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Імплементація стандартів ОЕСР, як того вимагає Конвенція, має </w:t>
      </w:r>
      <w:proofErr w:type="spellStart"/>
      <w:r w:rsidRPr="00762505">
        <w:rPr>
          <w:rFonts w:ascii="Times New Roman" w:hAnsi="Times New Roman" w:cs="Times New Roman"/>
          <w:sz w:val="28"/>
          <w:szCs w:val="28"/>
          <w:lang w:val="uk-UA"/>
        </w:rPr>
        <w:t>здійснюватись</w:t>
      </w:r>
      <w:proofErr w:type="spellEnd"/>
      <w:r w:rsidRPr="00762505">
        <w:rPr>
          <w:rFonts w:ascii="Times New Roman" w:hAnsi="Times New Roman" w:cs="Times New Roman"/>
          <w:sz w:val="28"/>
          <w:szCs w:val="28"/>
          <w:lang w:val="uk-UA"/>
        </w:rPr>
        <w:t xml:space="preserve"> з урахуванням основоположних принципів національних правових систем для встановлення відповідальності юридичних осіб за підкуп іноземної посадової особи.</w:t>
      </w:r>
    </w:p>
    <w:p w:rsidR="00914314" w:rsidRPr="00762505" w:rsidRDefault="00F9419E"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Зокрема, положення ст.</w:t>
      </w:r>
      <w:r w:rsidR="00914314" w:rsidRPr="00762505">
        <w:rPr>
          <w:rFonts w:ascii="Times New Roman" w:hAnsi="Times New Roman" w:cs="Times New Roman"/>
          <w:sz w:val="28"/>
          <w:szCs w:val="28"/>
          <w:lang w:val="uk-UA"/>
        </w:rPr>
        <w:t xml:space="preserve"> 2 Конвенції передбачають, що заходи забезпечення відповідальності юридичної особи повинні здійснюватися відповідно до правових принципів правової системи держави, а </w:t>
      </w:r>
      <w:r w:rsidR="00006A6F">
        <w:rPr>
          <w:rFonts w:ascii="Times New Roman" w:hAnsi="Times New Roman" w:cs="Times New Roman"/>
          <w:sz w:val="28"/>
          <w:szCs w:val="28"/>
          <w:lang w:val="uk-UA"/>
        </w:rPr>
        <w:t xml:space="preserve">в </w:t>
      </w:r>
      <w:r w:rsidR="00914314" w:rsidRPr="00762505">
        <w:rPr>
          <w:rFonts w:ascii="Times New Roman" w:hAnsi="Times New Roman" w:cs="Times New Roman"/>
          <w:sz w:val="28"/>
          <w:szCs w:val="28"/>
          <w:lang w:val="uk-UA"/>
        </w:rPr>
        <w:t>Коментар</w:t>
      </w:r>
      <w:r w:rsidR="00006A6F">
        <w:rPr>
          <w:rFonts w:ascii="Times New Roman" w:hAnsi="Times New Roman" w:cs="Times New Roman"/>
          <w:sz w:val="28"/>
          <w:szCs w:val="28"/>
          <w:lang w:val="uk-UA"/>
        </w:rPr>
        <w:t>і</w:t>
      </w:r>
      <w:r w:rsidR="00914314" w:rsidRPr="00762505">
        <w:rPr>
          <w:rFonts w:ascii="Times New Roman" w:hAnsi="Times New Roman" w:cs="Times New Roman"/>
          <w:sz w:val="28"/>
          <w:szCs w:val="28"/>
          <w:lang w:val="uk-UA"/>
        </w:rPr>
        <w:t xml:space="preserve"> до неї роз’яснює</w:t>
      </w:r>
      <w:r w:rsidR="00006A6F">
        <w:rPr>
          <w:rFonts w:ascii="Times New Roman" w:hAnsi="Times New Roman" w:cs="Times New Roman"/>
          <w:sz w:val="28"/>
          <w:szCs w:val="28"/>
          <w:lang w:val="uk-UA"/>
        </w:rPr>
        <w:t>ться</w:t>
      </w:r>
      <w:r w:rsidR="00914314" w:rsidRPr="00762505">
        <w:rPr>
          <w:rFonts w:ascii="Times New Roman" w:hAnsi="Times New Roman" w:cs="Times New Roman"/>
          <w:sz w:val="28"/>
          <w:szCs w:val="28"/>
          <w:lang w:val="uk-UA"/>
        </w:rPr>
        <w:t>, що Конвенція прагне забезпечити функціональну еквівалентність таких заходів, не вимагаючи змін у фундаментальних принципах національної правової системи.</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Враховуючи різноманітність правових традицій, Конвенція не вимагає встановлення кримінальної відповідальності, якщо згідно з національною правовою системою кримінальна відповідальність не застосовується до юридичних осіб.</w:t>
      </w:r>
    </w:p>
    <w:p w:rsidR="00914314" w:rsidRPr="00762505" w:rsidRDefault="00006A6F"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Разом з тим</w:t>
      </w:r>
      <w:r w:rsidR="00914314" w:rsidRPr="00762505">
        <w:rPr>
          <w:rFonts w:ascii="Times New Roman" w:hAnsi="Times New Roman" w:cs="Times New Roman"/>
          <w:sz w:val="28"/>
          <w:szCs w:val="28"/>
          <w:lang w:val="uk-UA"/>
        </w:rPr>
        <w:t xml:space="preserve"> відповідно до статті 3 Конвенції, Коментарів до неї та настанов Рекомендації, якщо національна правова система передбачає кримінальну відповідальність юридичних осіб, регулювання такої відповідальності має відповідати визначеним критеріям.</w:t>
      </w:r>
    </w:p>
    <w:p w:rsidR="00914314" w:rsidRPr="00762505" w:rsidRDefault="00006A6F"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Серед таких критеріїв</w:t>
      </w:r>
      <w:r w:rsidR="00914314" w:rsidRPr="00762505">
        <w:rPr>
          <w:rFonts w:ascii="Times New Roman" w:hAnsi="Times New Roman" w:cs="Times New Roman"/>
          <w:sz w:val="28"/>
          <w:szCs w:val="28"/>
          <w:lang w:val="uk-UA"/>
        </w:rPr>
        <w:t xml:space="preserve"> одним </w:t>
      </w:r>
      <w:r>
        <w:rPr>
          <w:rFonts w:ascii="Times New Roman" w:hAnsi="Times New Roman" w:cs="Times New Roman"/>
          <w:sz w:val="28"/>
          <w:szCs w:val="28"/>
          <w:lang w:val="uk-UA"/>
        </w:rPr>
        <w:t>і</w:t>
      </w:r>
      <w:r w:rsidR="00914314" w:rsidRPr="00762505">
        <w:rPr>
          <w:rFonts w:ascii="Times New Roman" w:hAnsi="Times New Roman" w:cs="Times New Roman"/>
          <w:sz w:val="28"/>
          <w:szCs w:val="28"/>
          <w:lang w:val="uk-UA"/>
        </w:rPr>
        <w:t>з ключових є встановлення автономної відповідальності юридичних осіб.</w:t>
      </w:r>
    </w:p>
    <w:p w:rsidR="00353CDE" w:rsidRPr="00762505" w:rsidRDefault="00914314" w:rsidP="00353CDE">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У цьому зв’язк</w:t>
      </w:r>
      <w:r w:rsidR="00006A6F">
        <w:rPr>
          <w:rFonts w:ascii="Times New Roman" w:hAnsi="Times New Roman" w:cs="Times New Roman"/>
          <w:sz w:val="28"/>
          <w:szCs w:val="28"/>
          <w:lang w:val="uk-UA"/>
        </w:rPr>
        <w:t>у</w:t>
      </w:r>
      <w:r w:rsidRPr="00762505">
        <w:rPr>
          <w:rFonts w:ascii="Times New Roman" w:hAnsi="Times New Roman" w:cs="Times New Roman"/>
          <w:sz w:val="28"/>
          <w:szCs w:val="28"/>
          <w:lang w:val="uk-UA"/>
        </w:rPr>
        <w:t xml:space="preserve"> необхідно звернути увагу на особливості правової системи України у розрізі концептуальних засад кримінального права</w:t>
      </w:r>
      <w:r w:rsidR="00353CDE" w:rsidRPr="00762505">
        <w:rPr>
          <w:rFonts w:ascii="Times New Roman" w:hAnsi="Times New Roman" w:cs="Times New Roman"/>
          <w:sz w:val="28"/>
          <w:szCs w:val="28"/>
          <w:lang w:val="uk-UA"/>
        </w:rPr>
        <w:t xml:space="preserve">. </w:t>
      </w:r>
    </w:p>
    <w:p w:rsidR="00914314" w:rsidRPr="00762505" w:rsidRDefault="00353CDE" w:rsidP="00353CDE">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Зокрема, </w:t>
      </w:r>
      <w:r w:rsidR="00B01A69" w:rsidRPr="00762505">
        <w:rPr>
          <w:rFonts w:ascii="Times New Roman" w:hAnsi="Times New Roman" w:cs="Times New Roman"/>
          <w:sz w:val="28"/>
          <w:szCs w:val="28"/>
          <w:lang w:val="uk-UA"/>
        </w:rPr>
        <w:t>с</w:t>
      </w:r>
      <w:r w:rsidR="00E958C3" w:rsidRPr="00762505">
        <w:rPr>
          <w:rFonts w:ascii="Times New Roman" w:hAnsi="Times New Roman" w:cs="Times New Roman"/>
          <w:sz w:val="28"/>
          <w:szCs w:val="28"/>
          <w:lang w:val="uk-UA"/>
        </w:rPr>
        <w:t>т.</w:t>
      </w:r>
      <w:r w:rsidRPr="00762505">
        <w:rPr>
          <w:rFonts w:ascii="Times New Roman" w:hAnsi="Times New Roman" w:cs="Times New Roman"/>
          <w:sz w:val="28"/>
          <w:szCs w:val="28"/>
          <w:lang w:val="uk-UA"/>
        </w:rPr>
        <w:t xml:space="preserve"> 62 </w:t>
      </w:r>
      <w:r w:rsidR="00B01A69" w:rsidRPr="00762505">
        <w:rPr>
          <w:rFonts w:ascii="Times New Roman" w:hAnsi="Times New Roman" w:cs="Times New Roman"/>
          <w:sz w:val="28"/>
          <w:szCs w:val="28"/>
          <w:lang w:val="uk-UA"/>
        </w:rPr>
        <w:t>Конституції України закріплює принцип презумпції невинуватості, відповідно до якого о</w:t>
      </w:r>
      <w:r w:rsidRPr="00762505">
        <w:rPr>
          <w:rFonts w:ascii="Times New Roman" w:hAnsi="Times New Roman" w:cs="Times New Roman"/>
          <w:sz w:val="28"/>
          <w:szCs w:val="28"/>
          <w:lang w:val="uk-UA"/>
        </w:rPr>
        <w:t xml:space="preserve">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w:t>
      </w:r>
      <w:proofErr w:type="spellStart"/>
      <w:r w:rsidRPr="00762505">
        <w:rPr>
          <w:rFonts w:ascii="Times New Roman" w:hAnsi="Times New Roman" w:cs="Times New Roman"/>
          <w:sz w:val="28"/>
          <w:szCs w:val="28"/>
          <w:lang w:val="uk-UA"/>
        </w:rPr>
        <w:t>вироком</w:t>
      </w:r>
      <w:proofErr w:type="spellEnd"/>
      <w:r w:rsidRPr="00762505">
        <w:rPr>
          <w:rFonts w:ascii="Times New Roman" w:hAnsi="Times New Roman" w:cs="Times New Roman"/>
          <w:sz w:val="28"/>
          <w:szCs w:val="28"/>
          <w:lang w:val="uk-UA"/>
        </w:rPr>
        <w:t xml:space="preserve"> суду.</w:t>
      </w:r>
      <w:r w:rsidR="00914314" w:rsidRPr="00762505">
        <w:rPr>
          <w:rFonts w:ascii="Times New Roman" w:hAnsi="Times New Roman" w:cs="Times New Roman"/>
          <w:sz w:val="28"/>
          <w:szCs w:val="28"/>
          <w:lang w:val="uk-UA"/>
        </w:rPr>
        <w:t xml:space="preserve"> </w:t>
      </w:r>
      <w:r w:rsidR="00B01A69" w:rsidRPr="00762505">
        <w:rPr>
          <w:rFonts w:ascii="Times New Roman" w:hAnsi="Times New Roman" w:cs="Times New Roman"/>
          <w:sz w:val="28"/>
          <w:szCs w:val="28"/>
          <w:lang w:val="uk-UA"/>
        </w:rPr>
        <w:t xml:space="preserve">Цей принцип також закріплений </w:t>
      </w:r>
      <w:r w:rsidR="00006A6F">
        <w:rPr>
          <w:rFonts w:ascii="Times New Roman" w:hAnsi="Times New Roman" w:cs="Times New Roman"/>
          <w:sz w:val="28"/>
          <w:szCs w:val="28"/>
          <w:lang w:val="uk-UA"/>
        </w:rPr>
        <w:t xml:space="preserve">у </w:t>
      </w:r>
      <w:r w:rsidR="00B01A69" w:rsidRPr="00762505">
        <w:rPr>
          <w:rFonts w:ascii="Times New Roman" w:hAnsi="Times New Roman" w:cs="Times New Roman"/>
          <w:sz w:val="28"/>
          <w:szCs w:val="28"/>
          <w:lang w:val="uk-UA"/>
        </w:rPr>
        <w:t>ч</w:t>
      </w:r>
      <w:r w:rsidR="00E958C3" w:rsidRPr="00762505">
        <w:rPr>
          <w:rFonts w:ascii="Times New Roman" w:hAnsi="Times New Roman" w:cs="Times New Roman"/>
          <w:sz w:val="28"/>
          <w:szCs w:val="28"/>
          <w:lang w:val="uk-UA"/>
        </w:rPr>
        <w:t>. 2</w:t>
      </w:r>
      <w:r w:rsidR="00B01A69" w:rsidRPr="00762505">
        <w:rPr>
          <w:rFonts w:ascii="Times New Roman" w:hAnsi="Times New Roman" w:cs="Times New Roman"/>
          <w:sz w:val="28"/>
          <w:szCs w:val="28"/>
          <w:lang w:val="uk-UA"/>
        </w:rPr>
        <w:t xml:space="preserve"> ст</w:t>
      </w:r>
      <w:r w:rsidR="00E958C3" w:rsidRPr="00762505">
        <w:rPr>
          <w:rFonts w:ascii="Times New Roman" w:hAnsi="Times New Roman" w:cs="Times New Roman"/>
          <w:sz w:val="28"/>
          <w:szCs w:val="28"/>
          <w:lang w:val="uk-UA"/>
        </w:rPr>
        <w:t>.</w:t>
      </w:r>
      <w:r w:rsidR="00B01A69" w:rsidRPr="00762505">
        <w:rPr>
          <w:rFonts w:ascii="Times New Roman" w:hAnsi="Times New Roman" w:cs="Times New Roman"/>
          <w:sz w:val="28"/>
          <w:szCs w:val="28"/>
          <w:lang w:val="uk-UA"/>
        </w:rPr>
        <w:t xml:space="preserve"> 2 Кримінального кодексу України</w:t>
      </w:r>
      <w:r w:rsidR="00E958C3" w:rsidRPr="00762505">
        <w:rPr>
          <w:rFonts w:ascii="Times New Roman" w:hAnsi="Times New Roman" w:cs="Times New Roman"/>
          <w:sz w:val="28"/>
          <w:szCs w:val="28"/>
          <w:lang w:val="uk-UA"/>
        </w:rPr>
        <w:t xml:space="preserve"> (далі – КК</w:t>
      </w:r>
      <w:r w:rsidR="00207CFD" w:rsidRPr="00762505">
        <w:rPr>
          <w:rFonts w:ascii="Times New Roman" w:eastAsia="Times New Roman" w:hAnsi="Times New Roman" w:cs="Times New Roman"/>
          <w:sz w:val="28"/>
          <w:szCs w:val="28"/>
          <w:lang w:val="uk-UA" w:eastAsia="ru-RU"/>
        </w:rPr>
        <w:t xml:space="preserve"> </w:t>
      </w:r>
      <w:r w:rsidR="00207CFD" w:rsidRPr="00762505">
        <w:rPr>
          <w:rFonts w:ascii="Times New Roman" w:hAnsi="Times New Roman" w:cs="Times New Roman"/>
          <w:sz w:val="28"/>
          <w:szCs w:val="28"/>
          <w:lang w:val="uk-UA"/>
        </w:rPr>
        <w:t>України</w:t>
      </w:r>
      <w:r w:rsidR="00E958C3" w:rsidRPr="00762505">
        <w:rPr>
          <w:rFonts w:ascii="Times New Roman" w:hAnsi="Times New Roman" w:cs="Times New Roman"/>
          <w:sz w:val="28"/>
          <w:szCs w:val="28"/>
          <w:lang w:val="uk-UA"/>
        </w:rPr>
        <w:t>)</w:t>
      </w:r>
      <w:r w:rsidR="00B01A69" w:rsidRPr="00762505">
        <w:rPr>
          <w:rFonts w:ascii="Times New Roman" w:hAnsi="Times New Roman" w:cs="Times New Roman"/>
          <w:sz w:val="28"/>
          <w:szCs w:val="28"/>
          <w:lang w:val="uk-UA"/>
        </w:rPr>
        <w:t>.</w:t>
      </w:r>
    </w:p>
    <w:p w:rsidR="00914314" w:rsidRPr="00762505" w:rsidRDefault="00B01A69"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Таким чином</w:t>
      </w:r>
      <w:r w:rsidR="00914314" w:rsidRPr="00762505">
        <w:rPr>
          <w:rFonts w:ascii="Times New Roman" w:hAnsi="Times New Roman" w:cs="Times New Roman"/>
          <w:sz w:val="28"/>
          <w:szCs w:val="28"/>
          <w:lang w:val="uk-UA"/>
        </w:rPr>
        <w:t xml:space="preserve">, одним </w:t>
      </w:r>
      <w:r w:rsidR="00006A6F">
        <w:rPr>
          <w:rFonts w:ascii="Times New Roman" w:hAnsi="Times New Roman" w:cs="Times New Roman"/>
          <w:sz w:val="28"/>
          <w:szCs w:val="28"/>
          <w:lang w:val="uk-UA"/>
        </w:rPr>
        <w:t>і</w:t>
      </w:r>
      <w:r w:rsidR="00914314" w:rsidRPr="00762505">
        <w:rPr>
          <w:rFonts w:ascii="Times New Roman" w:hAnsi="Times New Roman" w:cs="Times New Roman"/>
          <w:sz w:val="28"/>
          <w:szCs w:val="28"/>
          <w:lang w:val="uk-UA"/>
        </w:rPr>
        <w:t>з базових принципів кримінального права</w:t>
      </w:r>
      <w:r w:rsidRPr="00762505">
        <w:rPr>
          <w:rFonts w:ascii="Times New Roman" w:hAnsi="Times New Roman" w:cs="Times New Roman"/>
          <w:sz w:val="28"/>
          <w:szCs w:val="28"/>
          <w:lang w:val="uk-UA"/>
        </w:rPr>
        <w:t xml:space="preserve"> в Україні</w:t>
      </w:r>
      <w:r w:rsidR="00914314" w:rsidRPr="00762505">
        <w:rPr>
          <w:rFonts w:ascii="Times New Roman" w:hAnsi="Times New Roman" w:cs="Times New Roman"/>
          <w:sz w:val="28"/>
          <w:szCs w:val="28"/>
          <w:lang w:val="uk-UA"/>
        </w:rPr>
        <w:t xml:space="preserve"> є принцип презумпції невинуватості, який вимагає доведеності вини особи.</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Виною є психічне ставлення особи до вчинюваної дії чи бездіяльності та її наслідків</w:t>
      </w:r>
      <w:r w:rsidR="00E958C3" w:rsidRPr="00762505">
        <w:rPr>
          <w:rFonts w:ascii="Times New Roman" w:hAnsi="Times New Roman" w:cs="Times New Roman"/>
          <w:sz w:val="28"/>
          <w:szCs w:val="28"/>
          <w:lang w:val="uk-UA"/>
        </w:rPr>
        <w:t xml:space="preserve"> (ст. 23 КК</w:t>
      </w:r>
      <w:r w:rsidR="00207CFD" w:rsidRPr="00762505">
        <w:rPr>
          <w:rFonts w:ascii="Times New Roman" w:eastAsia="Times New Roman" w:hAnsi="Times New Roman" w:cs="Times New Roman"/>
          <w:sz w:val="28"/>
          <w:szCs w:val="28"/>
          <w:lang w:val="uk-UA" w:eastAsia="ru-RU"/>
        </w:rPr>
        <w:t xml:space="preserve"> </w:t>
      </w:r>
      <w:r w:rsidR="00207CFD" w:rsidRPr="00762505">
        <w:rPr>
          <w:rFonts w:ascii="Times New Roman" w:hAnsi="Times New Roman" w:cs="Times New Roman"/>
          <w:sz w:val="28"/>
          <w:szCs w:val="28"/>
          <w:lang w:val="uk-UA"/>
        </w:rPr>
        <w:t>України</w:t>
      </w:r>
      <w:r w:rsidR="00E958C3" w:rsidRPr="00762505">
        <w:rPr>
          <w:rFonts w:ascii="Times New Roman" w:hAnsi="Times New Roman" w:cs="Times New Roman"/>
          <w:sz w:val="28"/>
          <w:szCs w:val="28"/>
          <w:lang w:val="uk-UA"/>
        </w:rPr>
        <w:t>)</w:t>
      </w:r>
      <w:r w:rsidRPr="00762505">
        <w:rPr>
          <w:rFonts w:ascii="Times New Roman" w:hAnsi="Times New Roman" w:cs="Times New Roman"/>
          <w:sz w:val="28"/>
          <w:szCs w:val="28"/>
          <w:lang w:val="uk-UA"/>
        </w:rPr>
        <w:t>.</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lastRenderedPageBreak/>
        <w:t xml:space="preserve">Зважаючи на </w:t>
      </w:r>
      <w:r w:rsidR="00A63BF3">
        <w:rPr>
          <w:rFonts w:ascii="Times New Roman" w:hAnsi="Times New Roman" w:cs="Times New Roman"/>
          <w:sz w:val="28"/>
          <w:szCs w:val="28"/>
          <w:lang w:val="uk-UA"/>
        </w:rPr>
        <w:t>те, що психіка властива лише біологічним індивідам</w:t>
      </w:r>
      <w:r w:rsidRPr="00762505">
        <w:rPr>
          <w:rFonts w:ascii="Times New Roman" w:hAnsi="Times New Roman" w:cs="Times New Roman"/>
          <w:sz w:val="28"/>
          <w:szCs w:val="28"/>
          <w:lang w:val="uk-UA"/>
        </w:rPr>
        <w:t xml:space="preserve"> </w:t>
      </w:r>
      <w:r w:rsidR="00A63BF3">
        <w:rPr>
          <w:rFonts w:ascii="Times New Roman" w:hAnsi="Times New Roman" w:cs="Times New Roman"/>
          <w:sz w:val="28"/>
          <w:szCs w:val="28"/>
          <w:lang w:val="uk-UA"/>
        </w:rPr>
        <w:t xml:space="preserve">і не </w:t>
      </w:r>
      <w:r w:rsidR="00A63BF3" w:rsidRPr="00A63BF3">
        <w:rPr>
          <w:rFonts w:ascii="Times New Roman" w:hAnsi="Times New Roman" w:cs="Times New Roman"/>
          <w:sz w:val="28"/>
          <w:szCs w:val="28"/>
          <w:lang w:val="uk-UA"/>
        </w:rPr>
        <w:t>притаманна юридични</w:t>
      </w:r>
      <w:r w:rsidR="00A63BF3">
        <w:rPr>
          <w:rFonts w:ascii="Times New Roman" w:hAnsi="Times New Roman" w:cs="Times New Roman"/>
          <w:sz w:val="28"/>
          <w:szCs w:val="28"/>
          <w:lang w:val="uk-UA"/>
        </w:rPr>
        <w:t>м осо</w:t>
      </w:r>
      <w:r w:rsidR="00A63BF3" w:rsidRPr="00A63BF3">
        <w:rPr>
          <w:rFonts w:ascii="Times New Roman" w:hAnsi="Times New Roman" w:cs="Times New Roman"/>
          <w:sz w:val="28"/>
          <w:szCs w:val="28"/>
          <w:lang w:val="uk-UA"/>
        </w:rPr>
        <w:t>б</w:t>
      </w:r>
      <w:r w:rsidR="00A63BF3">
        <w:rPr>
          <w:rFonts w:ascii="Times New Roman" w:hAnsi="Times New Roman" w:cs="Times New Roman"/>
          <w:sz w:val="28"/>
          <w:szCs w:val="28"/>
          <w:lang w:val="uk-UA"/>
        </w:rPr>
        <w:t xml:space="preserve">ам, не може постати питання і про </w:t>
      </w:r>
      <w:r w:rsidRPr="00762505">
        <w:rPr>
          <w:rFonts w:ascii="Times New Roman" w:hAnsi="Times New Roman" w:cs="Times New Roman"/>
          <w:sz w:val="28"/>
          <w:szCs w:val="28"/>
          <w:lang w:val="uk-UA"/>
        </w:rPr>
        <w:t>психічн</w:t>
      </w:r>
      <w:r w:rsidR="00A63BF3">
        <w:rPr>
          <w:rFonts w:ascii="Times New Roman" w:hAnsi="Times New Roman" w:cs="Times New Roman"/>
          <w:sz w:val="28"/>
          <w:szCs w:val="28"/>
          <w:lang w:val="uk-UA"/>
        </w:rPr>
        <w:t>е ставлення юридичних осіб</w:t>
      </w:r>
      <w:r w:rsidRPr="00762505">
        <w:rPr>
          <w:rFonts w:ascii="Times New Roman" w:hAnsi="Times New Roman" w:cs="Times New Roman"/>
          <w:sz w:val="28"/>
          <w:szCs w:val="28"/>
          <w:lang w:val="uk-UA"/>
        </w:rPr>
        <w:t xml:space="preserve">, </w:t>
      </w:r>
      <w:r w:rsidR="00A63BF3">
        <w:rPr>
          <w:rFonts w:ascii="Times New Roman" w:hAnsi="Times New Roman" w:cs="Times New Roman"/>
          <w:sz w:val="28"/>
          <w:szCs w:val="28"/>
          <w:lang w:val="uk-UA"/>
        </w:rPr>
        <w:t>а відповідно</w:t>
      </w:r>
      <w:r w:rsidR="002638E1">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і про встановлення їх вини чи її доведення.</w:t>
      </w:r>
    </w:p>
    <w:p w:rsidR="00914314" w:rsidRPr="00762505" w:rsidRDefault="002638E1"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00914314" w:rsidRPr="00762505">
        <w:rPr>
          <w:rFonts w:ascii="Times New Roman" w:hAnsi="Times New Roman" w:cs="Times New Roman"/>
          <w:sz w:val="28"/>
          <w:szCs w:val="28"/>
          <w:lang w:val="uk-UA"/>
        </w:rPr>
        <w:t>, встановлення кримінальної відповідальності юридичних осіб вимагає зміни фундаментальних принципів національної правової системи в частині концептуальних за</w:t>
      </w:r>
      <w:r w:rsidR="00006A6F">
        <w:rPr>
          <w:rFonts w:ascii="Times New Roman" w:hAnsi="Times New Roman" w:cs="Times New Roman"/>
          <w:sz w:val="28"/>
          <w:szCs w:val="28"/>
          <w:lang w:val="uk-UA"/>
        </w:rPr>
        <w:t>сад кримінального права, що, як у</w:t>
      </w:r>
      <w:r w:rsidR="00914314" w:rsidRPr="00762505">
        <w:rPr>
          <w:rFonts w:ascii="Times New Roman" w:hAnsi="Times New Roman" w:cs="Times New Roman"/>
          <w:sz w:val="28"/>
          <w:szCs w:val="28"/>
          <w:lang w:val="uk-UA"/>
        </w:rPr>
        <w:t>же зазначалось, не вимагається Конвенцією</w:t>
      </w:r>
      <w:r w:rsidR="00914314" w:rsidRPr="00762505">
        <w:rPr>
          <w:rFonts w:ascii="Times New Roman" w:hAnsi="Times New Roman" w:cs="Times New Roman"/>
          <w:color w:val="000000" w:themeColor="text1"/>
          <w:sz w:val="24"/>
          <w:szCs w:val="24"/>
          <w:lang w:val="uk-UA"/>
        </w:rPr>
        <w:t xml:space="preserve"> </w:t>
      </w:r>
      <w:r w:rsidR="00914314" w:rsidRPr="00762505">
        <w:rPr>
          <w:rFonts w:ascii="Times New Roman" w:hAnsi="Times New Roman" w:cs="Times New Roman"/>
          <w:sz w:val="28"/>
          <w:szCs w:val="28"/>
          <w:lang w:val="uk-UA"/>
        </w:rPr>
        <w:t>і потребує не тільки всеосяжного перегляду кримін</w:t>
      </w:r>
      <w:r>
        <w:rPr>
          <w:rFonts w:ascii="Times New Roman" w:hAnsi="Times New Roman" w:cs="Times New Roman"/>
          <w:sz w:val="28"/>
          <w:szCs w:val="28"/>
          <w:lang w:val="uk-UA"/>
        </w:rPr>
        <w:t>ально-правового регулювання, а й</w:t>
      </w:r>
      <w:r w:rsidR="00914314" w:rsidRPr="00762505">
        <w:rPr>
          <w:rFonts w:ascii="Times New Roman" w:hAnsi="Times New Roman" w:cs="Times New Roman"/>
          <w:sz w:val="28"/>
          <w:szCs w:val="28"/>
          <w:lang w:val="uk-UA"/>
        </w:rPr>
        <w:t xml:space="preserve"> реформи механізмів усієї галузі. </w:t>
      </w:r>
    </w:p>
    <w:p w:rsidR="00914314" w:rsidRPr="00762505" w:rsidRDefault="0091431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Такі реформи вимагають величезних ресурсних, </w:t>
      </w:r>
      <w:r w:rsidR="002638E1">
        <w:rPr>
          <w:rFonts w:ascii="Times New Roman" w:hAnsi="Times New Roman" w:cs="Times New Roman"/>
          <w:sz w:val="28"/>
          <w:szCs w:val="28"/>
          <w:lang w:val="uk-UA"/>
        </w:rPr>
        <w:t>зокрема</w:t>
      </w:r>
      <w:r w:rsidRPr="00762505">
        <w:rPr>
          <w:rFonts w:ascii="Times New Roman" w:hAnsi="Times New Roman" w:cs="Times New Roman"/>
          <w:sz w:val="28"/>
          <w:szCs w:val="28"/>
          <w:lang w:val="uk-UA"/>
        </w:rPr>
        <w:t xml:space="preserve"> часових витрат, необхідних для їх напрацювання та імплементації.</w:t>
      </w:r>
    </w:p>
    <w:p w:rsidR="00DE4AEC" w:rsidRPr="00762505" w:rsidRDefault="00F03A0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На сьогодні</w:t>
      </w:r>
      <w:r w:rsidR="00DE4AEC" w:rsidRPr="00762505">
        <w:rPr>
          <w:rFonts w:ascii="Times New Roman" w:hAnsi="Times New Roman" w:cs="Times New Roman"/>
          <w:sz w:val="28"/>
          <w:szCs w:val="28"/>
          <w:lang w:val="uk-UA"/>
        </w:rPr>
        <w:t xml:space="preserve"> національна правова система України не передбачає кримінальної відповідальності юридичних осіб, </w:t>
      </w:r>
      <w:r w:rsidRPr="00762505">
        <w:rPr>
          <w:rFonts w:ascii="Times New Roman" w:hAnsi="Times New Roman" w:cs="Times New Roman"/>
          <w:sz w:val="28"/>
          <w:szCs w:val="28"/>
          <w:lang w:val="uk-UA"/>
        </w:rPr>
        <w:t xml:space="preserve">а </w:t>
      </w:r>
      <w:r w:rsidR="00DE4AEC" w:rsidRPr="00762505">
        <w:rPr>
          <w:rFonts w:ascii="Times New Roman" w:hAnsi="Times New Roman" w:cs="Times New Roman"/>
          <w:sz w:val="28"/>
          <w:szCs w:val="28"/>
          <w:lang w:val="uk-UA"/>
        </w:rPr>
        <w:t>спроби запровадження такої відповідальності, враховуючи зазначену проблему, призвели до компромісного рішення – встановлення так званої «</w:t>
      </w:r>
      <w:proofErr w:type="spellStart"/>
      <w:r w:rsidR="00DE4AEC" w:rsidRPr="00762505">
        <w:rPr>
          <w:rFonts w:ascii="Times New Roman" w:hAnsi="Times New Roman" w:cs="Times New Roman"/>
          <w:sz w:val="28"/>
          <w:szCs w:val="28"/>
          <w:lang w:val="uk-UA"/>
        </w:rPr>
        <w:t>квазі</w:t>
      </w:r>
      <w:proofErr w:type="spellEnd"/>
      <w:r w:rsidR="00DE4AEC" w:rsidRPr="00762505">
        <w:rPr>
          <w:rFonts w:ascii="Times New Roman" w:hAnsi="Times New Roman" w:cs="Times New Roman"/>
          <w:sz w:val="28"/>
          <w:szCs w:val="28"/>
          <w:lang w:val="uk-UA"/>
        </w:rPr>
        <w:t>-кримінальної» відповідальності у вигляді застосування заходів кримінально-правового характеру до юридичних осіб</w:t>
      </w:r>
      <w:r w:rsidRPr="00762505">
        <w:rPr>
          <w:rFonts w:ascii="Times New Roman" w:hAnsi="Times New Roman" w:cs="Times New Roman"/>
          <w:sz w:val="28"/>
          <w:szCs w:val="28"/>
          <w:lang w:val="uk-UA"/>
        </w:rPr>
        <w:t xml:space="preserve"> (</w:t>
      </w:r>
      <w:r w:rsidR="00006A6F">
        <w:rPr>
          <w:rFonts w:ascii="Times New Roman" w:hAnsi="Times New Roman" w:cs="Times New Roman"/>
          <w:sz w:val="28"/>
          <w:szCs w:val="28"/>
          <w:lang w:val="uk-UA"/>
        </w:rPr>
        <w:t>р</w:t>
      </w:r>
      <w:r w:rsidRPr="00762505">
        <w:rPr>
          <w:rFonts w:ascii="Times New Roman" w:hAnsi="Times New Roman" w:cs="Times New Roman"/>
          <w:sz w:val="28"/>
          <w:szCs w:val="28"/>
          <w:lang w:val="uk-UA"/>
        </w:rPr>
        <w:t>озділ XIV</w:t>
      </w:r>
      <w:r w:rsidR="00BE6D8E" w:rsidRPr="00762505">
        <w:rPr>
          <w:rFonts w:ascii="Times New Roman" w:hAnsi="Times New Roman" w:cs="Times New Roman"/>
          <w:sz w:val="28"/>
          <w:szCs w:val="28"/>
          <w:lang w:val="uk-UA"/>
        </w:rPr>
        <w:t xml:space="preserve">-1 </w:t>
      </w:r>
      <w:r w:rsidRPr="00762505">
        <w:rPr>
          <w:rFonts w:ascii="Times New Roman" w:hAnsi="Times New Roman" w:cs="Times New Roman"/>
          <w:sz w:val="28"/>
          <w:szCs w:val="28"/>
          <w:lang w:val="uk-UA"/>
        </w:rPr>
        <w:t>КК</w:t>
      </w:r>
      <w:r w:rsidR="00207CFD" w:rsidRPr="00762505">
        <w:rPr>
          <w:rFonts w:ascii="Times New Roman" w:eastAsia="Times New Roman" w:hAnsi="Times New Roman" w:cs="Times New Roman"/>
          <w:sz w:val="28"/>
          <w:szCs w:val="28"/>
          <w:lang w:val="uk-UA" w:eastAsia="ru-RU"/>
        </w:rPr>
        <w:t xml:space="preserve"> </w:t>
      </w:r>
      <w:r w:rsidR="00207CFD" w:rsidRPr="00762505">
        <w:rPr>
          <w:rFonts w:ascii="Times New Roman" w:hAnsi="Times New Roman" w:cs="Times New Roman"/>
          <w:sz w:val="28"/>
          <w:szCs w:val="28"/>
          <w:lang w:val="uk-UA"/>
        </w:rPr>
        <w:t>України</w:t>
      </w:r>
      <w:r w:rsidRPr="00762505">
        <w:rPr>
          <w:rFonts w:ascii="Times New Roman" w:hAnsi="Times New Roman" w:cs="Times New Roman"/>
          <w:sz w:val="28"/>
          <w:szCs w:val="28"/>
          <w:lang w:val="uk-UA"/>
        </w:rPr>
        <w:t>)</w:t>
      </w:r>
      <w:r w:rsidR="00DE4AEC" w:rsidRPr="00762505">
        <w:rPr>
          <w:rFonts w:ascii="Times New Roman" w:hAnsi="Times New Roman" w:cs="Times New Roman"/>
          <w:sz w:val="28"/>
          <w:szCs w:val="28"/>
          <w:lang w:val="uk-UA"/>
        </w:rPr>
        <w:t>.</w:t>
      </w:r>
    </w:p>
    <w:p w:rsidR="00F03A04" w:rsidRPr="00762505" w:rsidRDefault="00F03A04"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Разом з тим</w:t>
      </w:r>
      <w:r w:rsidR="00006A6F">
        <w:rPr>
          <w:rFonts w:ascii="Times New Roman" w:hAnsi="Times New Roman" w:cs="Times New Roman"/>
          <w:sz w:val="28"/>
          <w:szCs w:val="28"/>
          <w:lang w:val="uk-UA"/>
        </w:rPr>
        <w:t xml:space="preserve"> </w:t>
      </w:r>
      <w:r w:rsidRPr="00762505">
        <w:rPr>
          <w:rFonts w:ascii="Times New Roman" w:hAnsi="Times New Roman" w:cs="Times New Roman"/>
          <w:sz w:val="28"/>
          <w:szCs w:val="28"/>
          <w:lang w:val="uk-UA"/>
        </w:rPr>
        <w:t>така форма відповідальності не може забезпечити відповідність вимогам Конвенції</w:t>
      </w:r>
      <w:r w:rsidR="00F178DB" w:rsidRPr="00762505">
        <w:rPr>
          <w:rFonts w:ascii="Times New Roman" w:hAnsi="Times New Roman" w:cs="Times New Roman"/>
          <w:sz w:val="28"/>
          <w:szCs w:val="28"/>
          <w:lang w:val="uk-UA"/>
        </w:rPr>
        <w:t xml:space="preserve"> та настановам Р</w:t>
      </w:r>
      <w:r w:rsidRPr="00762505">
        <w:rPr>
          <w:rFonts w:ascii="Times New Roman" w:hAnsi="Times New Roman" w:cs="Times New Roman"/>
          <w:sz w:val="28"/>
          <w:szCs w:val="28"/>
          <w:lang w:val="uk-UA"/>
        </w:rPr>
        <w:t>екомендації в частині закріплення автономної відповідальності юридичних осіб, оскільки застосування до них заходів кримінально-правового характеру завжди є наслідком притягнення до кримінальної відповідальності фізичної особи (не автономна відповідальність).</w:t>
      </w:r>
    </w:p>
    <w:p w:rsidR="00F03A04" w:rsidRPr="00762505" w:rsidRDefault="002638E1" w:rsidP="003B0E45">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того ж</w:t>
      </w:r>
      <w:r w:rsidR="00F03A04" w:rsidRPr="00762505">
        <w:rPr>
          <w:rFonts w:ascii="Times New Roman" w:hAnsi="Times New Roman" w:cs="Times New Roman"/>
          <w:sz w:val="28"/>
          <w:szCs w:val="28"/>
          <w:lang w:val="uk-UA"/>
        </w:rPr>
        <w:t xml:space="preserve"> навіть </w:t>
      </w:r>
      <w:r w:rsidR="00006A6F">
        <w:rPr>
          <w:rFonts w:ascii="Times New Roman" w:hAnsi="Times New Roman" w:cs="Times New Roman"/>
          <w:sz w:val="28"/>
          <w:szCs w:val="28"/>
          <w:lang w:val="uk-UA"/>
        </w:rPr>
        <w:t>у</w:t>
      </w:r>
      <w:r w:rsidR="00F03A04" w:rsidRPr="00762505">
        <w:rPr>
          <w:rFonts w:ascii="Times New Roman" w:hAnsi="Times New Roman" w:cs="Times New Roman"/>
          <w:sz w:val="28"/>
          <w:szCs w:val="28"/>
          <w:lang w:val="uk-UA"/>
        </w:rPr>
        <w:t xml:space="preserve"> частині забезпечення не автономної відповідальності </w:t>
      </w:r>
      <w:r w:rsidR="00F178DB" w:rsidRPr="00762505">
        <w:rPr>
          <w:rFonts w:ascii="Times New Roman" w:hAnsi="Times New Roman" w:cs="Times New Roman"/>
          <w:sz w:val="28"/>
          <w:szCs w:val="28"/>
          <w:lang w:val="uk-UA"/>
        </w:rPr>
        <w:t>юридич</w:t>
      </w:r>
      <w:r w:rsidR="005A4A8E">
        <w:rPr>
          <w:rFonts w:ascii="Times New Roman" w:hAnsi="Times New Roman" w:cs="Times New Roman"/>
          <w:sz w:val="28"/>
          <w:szCs w:val="28"/>
          <w:lang w:val="uk-UA"/>
        </w:rPr>
        <w:t>них осіб</w:t>
      </w:r>
      <w:r w:rsidR="00F178DB" w:rsidRPr="00762505">
        <w:rPr>
          <w:rFonts w:ascii="Times New Roman" w:hAnsi="Times New Roman" w:cs="Times New Roman"/>
          <w:sz w:val="28"/>
          <w:szCs w:val="28"/>
          <w:lang w:val="uk-UA"/>
        </w:rPr>
        <w:t xml:space="preserve"> чинні норми КК </w:t>
      </w:r>
      <w:r w:rsidR="00207CFD" w:rsidRPr="00762505">
        <w:rPr>
          <w:rFonts w:ascii="Times New Roman" w:hAnsi="Times New Roman" w:cs="Times New Roman"/>
          <w:sz w:val="28"/>
          <w:szCs w:val="28"/>
          <w:lang w:val="uk-UA"/>
        </w:rPr>
        <w:t xml:space="preserve">України </w:t>
      </w:r>
      <w:r w:rsidR="00F178DB" w:rsidRPr="00762505">
        <w:rPr>
          <w:rFonts w:ascii="Times New Roman" w:hAnsi="Times New Roman" w:cs="Times New Roman"/>
          <w:sz w:val="28"/>
          <w:szCs w:val="28"/>
          <w:lang w:val="uk-UA"/>
        </w:rPr>
        <w:t>не відповідають вимогам Конвенції та настановам Рекомендації</w:t>
      </w:r>
      <w:r w:rsidR="00945B85" w:rsidRPr="00762505">
        <w:rPr>
          <w:rFonts w:ascii="Times New Roman" w:hAnsi="Times New Roman" w:cs="Times New Roman"/>
          <w:sz w:val="28"/>
          <w:szCs w:val="28"/>
          <w:lang w:val="uk-UA"/>
        </w:rPr>
        <w:t xml:space="preserve"> щодо</w:t>
      </w:r>
      <w:r w:rsidR="003B0E45" w:rsidRPr="00762505">
        <w:rPr>
          <w:rFonts w:ascii="Times New Roman" w:hAnsi="Times New Roman" w:cs="Times New Roman"/>
          <w:sz w:val="28"/>
          <w:szCs w:val="28"/>
          <w:lang w:val="uk-UA"/>
        </w:rPr>
        <w:t xml:space="preserve"> імплементації </w:t>
      </w:r>
      <w:proofErr w:type="spellStart"/>
      <w:r w:rsidR="003B0E45" w:rsidRPr="00762505">
        <w:rPr>
          <w:rFonts w:ascii="Times New Roman" w:hAnsi="Times New Roman" w:cs="Times New Roman"/>
          <w:sz w:val="28"/>
          <w:szCs w:val="28"/>
          <w:lang w:val="uk-UA"/>
        </w:rPr>
        <w:t>ст.ст</w:t>
      </w:r>
      <w:proofErr w:type="spellEnd"/>
      <w:r w:rsidR="003B0E45" w:rsidRPr="00762505">
        <w:rPr>
          <w:rFonts w:ascii="Times New Roman" w:hAnsi="Times New Roman" w:cs="Times New Roman"/>
          <w:sz w:val="28"/>
          <w:szCs w:val="28"/>
          <w:lang w:val="uk-UA"/>
        </w:rPr>
        <w:t>. 1, 2 Конвенції</w:t>
      </w:r>
      <w:r w:rsidR="00945B85" w:rsidRPr="00762505">
        <w:rPr>
          <w:rFonts w:ascii="Times New Roman" w:hAnsi="Times New Roman" w:cs="Times New Roman"/>
          <w:sz w:val="28"/>
          <w:szCs w:val="28"/>
          <w:lang w:val="uk-UA"/>
        </w:rPr>
        <w:t>.</w:t>
      </w:r>
    </w:p>
    <w:p w:rsidR="00F178DB" w:rsidRDefault="004917AD"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Так</w:t>
      </w:r>
      <w:r w:rsidR="00BE6D8E" w:rsidRPr="00762505">
        <w:rPr>
          <w:rFonts w:ascii="Times New Roman" w:hAnsi="Times New Roman" w:cs="Times New Roman"/>
          <w:sz w:val="28"/>
          <w:szCs w:val="28"/>
          <w:lang w:val="uk-UA"/>
        </w:rPr>
        <w:t xml:space="preserve">, </w:t>
      </w:r>
      <w:r w:rsidR="005A4A8E">
        <w:rPr>
          <w:rFonts w:ascii="Times New Roman" w:hAnsi="Times New Roman" w:cs="Times New Roman"/>
          <w:sz w:val="28"/>
          <w:szCs w:val="28"/>
          <w:lang w:val="uk-UA"/>
        </w:rPr>
        <w:t>у</w:t>
      </w:r>
      <w:r w:rsidR="00207CFD" w:rsidRPr="00762505">
        <w:rPr>
          <w:rFonts w:ascii="Times New Roman" w:hAnsi="Times New Roman" w:cs="Times New Roman"/>
          <w:sz w:val="28"/>
          <w:szCs w:val="28"/>
          <w:lang w:val="uk-UA"/>
        </w:rPr>
        <w:t xml:space="preserve"> контексті забезпечення відповідальності юридичних осіб за підкуп іноземної посадової особи</w:t>
      </w:r>
      <w:r w:rsidR="00BE6D8E" w:rsidRPr="00762505">
        <w:rPr>
          <w:rFonts w:ascii="Times New Roman" w:hAnsi="Times New Roman" w:cs="Times New Roman"/>
          <w:sz w:val="28"/>
          <w:szCs w:val="28"/>
          <w:lang w:val="uk-UA"/>
        </w:rPr>
        <w:t xml:space="preserve"> </w:t>
      </w:r>
      <w:r w:rsidR="00220DD9">
        <w:rPr>
          <w:rFonts w:ascii="Times New Roman" w:hAnsi="Times New Roman" w:cs="Times New Roman"/>
          <w:sz w:val="28"/>
          <w:szCs w:val="28"/>
          <w:lang w:val="uk-UA"/>
        </w:rPr>
        <w:t xml:space="preserve">у зв’язку з діяннями фізичної особи, які кваліфікуються за </w:t>
      </w:r>
      <w:proofErr w:type="spellStart"/>
      <w:r w:rsidR="00BE6D8E" w:rsidRPr="00762505">
        <w:rPr>
          <w:rFonts w:ascii="Times New Roman" w:hAnsi="Times New Roman" w:cs="Times New Roman"/>
          <w:sz w:val="28"/>
          <w:szCs w:val="28"/>
          <w:lang w:val="uk-UA"/>
        </w:rPr>
        <w:t>ст.ст</w:t>
      </w:r>
      <w:proofErr w:type="spellEnd"/>
      <w:r w:rsidR="00BE6D8E" w:rsidRPr="00762505">
        <w:rPr>
          <w:rFonts w:ascii="Times New Roman" w:hAnsi="Times New Roman" w:cs="Times New Roman"/>
          <w:sz w:val="28"/>
          <w:szCs w:val="28"/>
          <w:lang w:val="uk-UA"/>
        </w:rPr>
        <w:t>.</w:t>
      </w:r>
      <w:r w:rsidR="00220DD9">
        <w:rPr>
          <w:rFonts w:ascii="Times New Roman" w:hAnsi="Times New Roman" w:cs="Times New Roman"/>
          <w:sz w:val="28"/>
          <w:szCs w:val="28"/>
          <w:lang w:val="uk-UA"/>
        </w:rPr>
        <w:t> </w:t>
      </w:r>
      <w:r w:rsidR="00BE6D8E" w:rsidRPr="00762505">
        <w:rPr>
          <w:rFonts w:ascii="Times New Roman" w:hAnsi="Times New Roman" w:cs="Times New Roman"/>
          <w:sz w:val="28"/>
          <w:szCs w:val="28"/>
          <w:lang w:val="uk-UA"/>
        </w:rPr>
        <w:t>369, 369-2 КК України</w:t>
      </w:r>
      <w:r w:rsidR="002638E1">
        <w:rPr>
          <w:rFonts w:ascii="Times New Roman" w:hAnsi="Times New Roman" w:cs="Times New Roman"/>
          <w:sz w:val="28"/>
          <w:szCs w:val="28"/>
          <w:lang w:val="uk-UA"/>
        </w:rPr>
        <w:t>,</w:t>
      </w:r>
      <w:r w:rsidR="00BE6D8E" w:rsidRPr="00762505">
        <w:rPr>
          <w:rFonts w:ascii="Times New Roman" w:hAnsi="Times New Roman" w:cs="Times New Roman"/>
          <w:sz w:val="28"/>
          <w:szCs w:val="28"/>
          <w:lang w:val="uk-UA"/>
        </w:rPr>
        <w:t xml:space="preserve"> </w:t>
      </w:r>
      <w:r w:rsidR="00220DD9">
        <w:rPr>
          <w:rFonts w:ascii="Times New Roman" w:hAnsi="Times New Roman" w:cs="Times New Roman"/>
          <w:sz w:val="28"/>
          <w:szCs w:val="28"/>
          <w:lang w:val="uk-UA"/>
        </w:rPr>
        <w:t>з</w:t>
      </w:r>
      <w:r w:rsidR="00BE6D8E" w:rsidRPr="00762505">
        <w:rPr>
          <w:rFonts w:ascii="Times New Roman" w:hAnsi="Times New Roman" w:cs="Times New Roman"/>
          <w:sz w:val="28"/>
          <w:szCs w:val="28"/>
          <w:lang w:val="uk-UA"/>
        </w:rPr>
        <w:t xml:space="preserve"> </w:t>
      </w:r>
      <w:r w:rsidR="00220DD9">
        <w:rPr>
          <w:rFonts w:ascii="Times New Roman" w:hAnsi="Times New Roman" w:cs="Times New Roman"/>
          <w:sz w:val="28"/>
          <w:szCs w:val="28"/>
          <w:lang w:val="uk-UA"/>
        </w:rPr>
        <w:t>у</w:t>
      </w:r>
      <w:r w:rsidR="00BE6D8E" w:rsidRPr="00762505">
        <w:rPr>
          <w:rFonts w:ascii="Times New Roman" w:hAnsi="Times New Roman" w:cs="Times New Roman"/>
          <w:sz w:val="28"/>
          <w:szCs w:val="28"/>
          <w:lang w:val="uk-UA"/>
        </w:rPr>
        <w:t>рах</w:t>
      </w:r>
      <w:r w:rsidR="00B82D3E">
        <w:rPr>
          <w:rFonts w:ascii="Times New Roman" w:hAnsi="Times New Roman" w:cs="Times New Roman"/>
          <w:sz w:val="28"/>
          <w:szCs w:val="28"/>
          <w:lang w:val="uk-UA"/>
        </w:rPr>
        <w:t>у</w:t>
      </w:r>
      <w:r w:rsidR="00220DD9">
        <w:rPr>
          <w:rFonts w:ascii="Times New Roman" w:hAnsi="Times New Roman" w:cs="Times New Roman"/>
          <w:sz w:val="28"/>
          <w:szCs w:val="28"/>
          <w:lang w:val="uk-UA"/>
        </w:rPr>
        <w:t>ванням</w:t>
      </w:r>
      <w:r w:rsidR="00BE6D8E" w:rsidRPr="00762505">
        <w:rPr>
          <w:rFonts w:ascii="Times New Roman" w:hAnsi="Times New Roman" w:cs="Times New Roman"/>
          <w:sz w:val="28"/>
          <w:szCs w:val="28"/>
          <w:lang w:val="uk-UA"/>
        </w:rPr>
        <w:t xml:space="preserve"> визначення службових осіб</w:t>
      </w:r>
      <w:r w:rsidRPr="00762505">
        <w:rPr>
          <w:rFonts w:ascii="Times New Roman" w:hAnsi="Times New Roman" w:cs="Times New Roman"/>
          <w:sz w:val="28"/>
          <w:szCs w:val="28"/>
          <w:lang w:val="uk-UA"/>
        </w:rPr>
        <w:t>, до яких належать, зокрема,</w:t>
      </w:r>
      <w:r w:rsidR="00BE6D8E" w:rsidRPr="00762505">
        <w:rPr>
          <w:rFonts w:ascii="Times New Roman" w:hAnsi="Times New Roman" w:cs="Times New Roman"/>
          <w:sz w:val="28"/>
          <w:szCs w:val="28"/>
          <w:lang w:val="uk-UA"/>
        </w:rPr>
        <w:t xml:space="preserve"> </w:t>
      </w:r>
      <w:r w:rsidRPr="00762505">
        <w:rPr>
          <w:rFonts w:ascii="Times New Roman" w:hAnsi="Times New Roman" w:cs="Times New Roman"/>
          <w:sz w:val="28"/>
          <w:szCs w:val="28"/>
          <w:lang w:val="uk-UA"/>
        </w:rPr>
        <w:t xml:space="preserve">іноземні посадові особи </w:t>
      </w:r>
      <w:r w:rsidR="00BE6D8E" w:rsidRPr="00762505">
        <w:rPr>
          <w:rFonts w:ascii="Times New Roman" w:hAnsi="Times New Roman" w:cs="Times New Roman"/>
          <w:sz w:val="28"/>
          <w:szCs w:val="28"/>
          <w:lang w:val="uk-UA"/>
        </w:rPr>
        <w:t>в р</w:t>
      </w:r>
      <w:r w:rsidR="002638E1">
        <w:rPr>
          <w:rFonts w:ascii="Times New Roman" w:hAnsi="Times New Roman" w:cs="Times New Roman"/>
          <w:sz w:val="28"/>
          <w:szCs w:val="28"/>
          <w:lang w:val="uk-UA"/>
        </w:rPr>
        <w:t>озумінні п. 2 п</w:t>
      </w:r>
      <w:r w:rsidR="005A4A8E">
        <w:rPr>
          <w:rFonts w:ascii="Times New Roman" w:hAnsi="Times New Roman" w:cs="Times New Roman"/>
          <w:sz w:val="28"/>
          <w:szCs w:val="28"/>
          <w:lang w:val="uk-UA"/>
        </w:rPr>
        <w:t>римітки до ст.</w:t>
      </w:r>
      <w:r w:rsidR="00BE6D8E" w:rsidRPr="00762505">
        <w:rPr>
          <w:rFonts w:ascii="Times New Roman" w:hAnsi="Times New Roman" w:cs="Times New Roman"/>
          <w:sz w:val="28"/>
          <w:szCs w:val="28"/>
          <w:lang w:val="uk-UA"/>
        </w:rPr>
        <w:t xml:space="preserve"> 364 КК України та ч. 4 ст. 18 КК України</w:t>
      </w:r>
      <w:r w:rsidRPr="00762505">
        <w:rPr>
          <w:rFonts w:ascii="Times New Roman" w:hAnsi="Times New Roman" w:cs="Times New Roman"/>
          <w:sz w:val="28"/>
          <w:szCs w:val="28"/>
          <w:lang w:val="uk-UA"/>
        </w:rPr>
        <w:t>, необхідно</w:t>
      </w:r>
      <w:r w:rsidR="00FF740C" w:rsidRPr="00762505">
        <w:rPr>
          <w:rFonts w:ascii="Times New Roman" w:hAnsi="Times New Roman" w:cs="Times New Roman"/>
          <w:sz w:val="28"/>
          <w:szCs w:val="28"/>
          <w:lang w:val="uk-UA"/>
        </w:rPr>
        <w:t xml:space="preserve"> звернути увагу на </w:t>
      </w:r>
      <w:r w:rsidR="005A4A8E">
        <w:rPr>
          <w:rFonts w:ascii="Times New Roman" w:hAnsi="Times New Roman" w:cs="Times New Roman"/>
          <w:sz w:val="28"/>
          <w:szCs w:val="28"/>
          <w:lang w:val="uk-UA"/>
        </w:rPr>
        <w:t>такі</w:t>
      </w:r>
      <w:r w:rsidR="00FF740C" w:rsidRPr="00762505">
        <w:rPr>
          <w:rFonts w:ascii="Times New Roman" w:hAnsi="Times New Roman" w:cs="Times New Roman"/>
          <w:sz w:val="28"/>
          <w:szCs w:val="28"/>
          <w:lang w:val="uk-UA"/>
        </w:rPr>
        <w:t xml:space="preserve"> положення.</w:t>
      </w:r>
    </w:p>
    <w:p w:rsidR="0076190C" w:rsidRDefault="0076190C" w:rsidP="0076190C">
      <w:pPr>
        <w:jc w:val="both"/>
        <w:rPr>
          <w:rFonts w:ascii="Times New Roman" w:hAnsi="Times New Roman" w:cs="Times New Roman"/>
          <w:b/>
          <w:i/>
          <w:sz w:val="28"/>
          <w:szCs w:val="28"/>
          <w:lang w:val="uk-UA"/>
        </w:rPr>
      </w:pPr>
    </w:p>
    <w:p w:rsidR="00CF638F" w:rsidRDefault="00CF638F" w:rsidP="0076190C">
      <w:pPr>
        <w:jc w:val="both"/>
        <w:rPr>
          <w:rFonts w:ascii="Times New Roman" w:hAnsi="Times New Roman" w:cs="Times New Roman"/>
          <w:b/>
          <w:i/>
          <w:sz w:val="28"/>
          <w:szCs w:val="28"/>
          <w:lang w:val="uk-UA"/>
        </w:rPr>
      </w:pPr>
    </w:p>
    <w:p w:rsidR="00E031C5" w:rsidRDefault="00E031C5" w:rsidP="0076190C">
      <w:pPr>
        <w:jc w:val="both"/>
        <w:rPr>
          <w:rFonts w:ascii="Times New Roman" w:hAnsi="Times New Roman" w:cs="Times New Roman"/>
          <w:b/>
          <w:i/>
          <w:sz w:val="28"/>
          <w:szCs w:val="28"/>
          <w:lang w:val="uk-UA"/>
        </w:rPr>
      </w:pPr>
    </w:p>
    <w:p w:rsidR="002638E1" w:rsidRDefault="002638E1" w:rsidP="0076190C">
      <w:pPr>
        <w:jc w:val="both"/>
        <w:rPr>
          <w:rFonts w:ascii="Times New Roman" w:hAnsi="Times New Roman" w:cs="Times New Roman"/>
          <w:b/>
          <w:i/>
          <w:sz w:val="28"/>
          <w:szCs w:val="28"/>
          <w:lang w:val="uk-UA"/>
        </w:rPr>
      </w:pPr>
    </w:p>
    <w:p w:rsidR="0076190C" w:rsidRPr="0076190C" w:rsidRDefault="0076190C" w:rsidP="0076190C">
      <w:pPr>
        <w:jc w:val="both"/>
        <w:rPr>
          <w:rFonts w:ascii="Times New Roman" w:hAnsi="Times New Roman" w:cs="Times New Roman"/>
          <w:b/>
          <w:i/>
          <w:sz w:val="28"/>
          <w:szCs w:val="28"/>
          <w:lang w:val="uk-UA"/>
        </w:rPr>
      </w:pPr>
      <w:r w:rsidRPr="0076190C">
        <w:rPr>
          <w:rFonts w:ascii="Times New Roman" w:hAnsi="Times New Roman" w:cs="Times New Roman"/>
          <w:b/>
          <w:i/>
          <w:sz w:val="28"/>
          <w:szCs w:val="28"/>
          <w:lang w:val="uk-UA"/>
        </w:rPr>
        <w:lastRenderedPageBreak/>
        <w:t>Матеріальний аспект</w:t>
      </w:r>
    </w:p>
    <w:p w:rsidR="001A35E3" w:rsidRPr="00762505" w:rsidRDefault="00FF740C"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1. </w:t>
      </w:r>
      <w:r w:rsidR="003B0E45" w:rsidRPr="00762505">
        <w:rPr>
          <w:rFonts w:ascii="Times New Roman" w:hAnsi="Times New Roman" w:cs="Times New Roman"/>
          <w:sz w:val="28"/>
          <w:szCs w:val="28"/>
          <w:lang w:val="uk-UA"/>
        </w:rPr>
        <w:t xml:space="preserve">Підставами для застосування до юридичних осіб заходів кримінально-правового характеру є вчинення відповідного кримінального правопорушення її уповноваженою особою від імені та в інтересах юридичної особи </w:t>
      </w:r>
      <w:r w:rsidR="008964E8" w:rsidRPr="00762505">
        <w:rPr>
          <w:rFonts w:ascii="Times New Roman" w:hAnsi="Times New Roman" w:cs="Times New Roman"/>
          <w:sz w:val="28"/>
          <w:szCs w:val="28"/>
          <w:lang w:val="uk-UA"/>
        </w:rPr>
        <w:t>чи</w:t>
      </w:r>
      <w:r w:rsidR="003B0E45" w:rsidRPr="00762505">
        <w:rPr>
          <w:rFonts w:ascii="Times New Roman" w:hAnsi="Times New Roman" w:cs="Times New Roman"/>
          <w:sz w:val="28"/>
          <w:szCs w:val="28"/>
          <w:lang w:val="uk-UA"/>
        </w:rPr>
        <w:t xml:space="preserve"> незабезпечення виконання покладених на її уповноважену особу законом або установчими документами юридичної особи обов’язків щодо вжиття заходів із запобігання корупції, що призвело до вчинення відповідного кримінального правопорушення</w:t>
      </w:r>
      <w:r w:rsidR="00C44F48" w:rsidRPr="00762505">
        <w:rPr>
          <w:rFonts w:ascii="Times New Roman" w:hAnsi="Times New Roman" w:cs="Times New Roman"/>
          <w:sz w:val="28"/>
          <w:szCs w:val="28"/>
          <w:lang w:val="uk-UA"/>
        </w:rPr>
        <w:t xml:space="preserve"> </w:t>
      </w:r>
      <w:r w:rsidR="005A4A8E">
        <w:rPr>
          <w:rFonts w:ascii="Times New Roman" w:hAnsi="Times New Roman" w:cs="Times New Roman"/>
          <w:sz w:val="28"/>
          <w:szCs w:val="28"/>
          <w:lang w:val="uk-UA"/>
        </w:rPr>
        <w:t>(</w:t>
      </w:r>
      <w:proofErr w:type="spellStart"/>
      <w:r w:rsidR="005A4A8E">
        <w:rPr>
          <w:rFonts w:ascii="Times New Roman" w:hAnsi="Times New Roman" w:cs="Times New Roman"/>
          <w:sz w:val="28"/>
          <w:szCs w:val="28"/>
          <w:lang w:val="uk-UA"/>
        </w:rPr>
        <w:t>п</w:t>
      </w:r>
      <w:r w:rsidR="003B0E45" w:rsidRPr="00762505">
        <w:rPr>
          <w:rFonts w:ascii="Times New Roman" w:hAnsi="Times New Roman" w:cs="Times New Roman"/>
          <w:sz w:val="28"/>
          <w:szCs w:val="28"/>
          <w:lang w:val="uk-UA"/>
        </w:rPr>
        <w:t>п</w:t>
      </w:r>
      <w:proofErr w:type="spellEnd"/>
      <w:r w:rsidR="003B0E45" w:rsidRPr="00762505">
        <w:rPr>
          <w:rFonts w:ascii="Times New Roman" w:hAnsi="Times New Roman" w:cs="Times New Roman"/>
          <w:sz w:val="28"/>
          <w:szCs w:val="28"/>
          <w:lang w:val="uk-UA"/>
        </w:rPr>
        <w:t xml:space="preserve">. 1, 2 ч. 1 ст. 96-3 КК України). </w:t>
      </w:r>
    </w:p>
    <w:p w:rsidR="00FF740C" w:rsidRPr="00762505" w:rsidRDefault="005A4A8E" w:rsidP="001A35E3">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w:t>
      </w:r>
      <w:r w:rsidR="003B0E45" w:rsidRPr="00762505">
        <w:rPr>
          <w:lang w:val="uk-UA"/>
        </w:rPr>
        <w:t xml:space="preserve"> </w:t>
      </w:r>
      <w:r w:rsidR="003B0E45" w:rsidRPr="00762505">
        <w:rPr>
          <w:rFonts w:ascii="Times New Roman" w:hAnsi="Times New Roman" w:cs="Times New Roman"/>
          <w:sz w:val="28"/>
          <w:szCs w:val="28"/>
          <w:lang w:val="uk-UA"/>
        </w:rPr>
        <w:t>під уповноваженими особами юридичної особи слід розуміти службових осіб юридичної особи, а також інших осіб, які відповідно до закону, установчих документів юридичної особи чи договору мають право діяти від імені юридичної особи</w:t>
      </w:r>
      <w:r w:rsidR="00945B85" w:rsidRPr="00762505">
        <w:rPr>
          <w:rFonts w:ascii="Times New Roman" w:hAnsi="Times New Roman" w:cs="Times New Roman"/>
          <w:sz w:val="28"/>
          <w:szCs w:val="28"/>
          <w:lang w:val="uk-UA"/>
        </w:rPr>
        <w:t>.</w:t>
      </w:r>
      <w:r>
        <w:rPr>
          <w:rFonts w:ascii="Times New Roman" w:hAnsi="Times New Roman" w:cs="Times New Roman"/>
          <w:sz w:val="28"/>
          <w:szCs w:val="28"/>
          <w:lang w:val="uk-UA"/>
        </w:rPr>
        <w:t xml:space="preserve"> Також</w:t>
      </w:r>
      <w:r w:rsidR="001A35E3" w:rsidRPr="00762505">
        <w:rPr>
          <w:rFonts w:ascii="Times New Roman" w:hAnsi="Times New Roman" w:cs="Times New Roman"/>
          <w:sz w:val="28"/>
          <w:szCs w:val="28"/>
          <w:lang w:val="uk-UA"/>
        </w:rPr>
        <w:t xml:space="preserve"> в</w:t>
      </w:r>
      <w:r w:rsidR="00945B85" w:rsidRPr="00762505">
        <w:rPr>
          <w:rFonts w:ascii="Times New Roman" w:hAnsi="Times New Roman" w:cs="Times New Roman"/>
          <w:sz w:val="28"/>
          <w:szCs w:val="28"/>
          <w:lang w:val="uk-UA"/>
        </w:rPr>
        <w:t>ідповідні кримінальні правопорушення визнаються вчиненими в інтересах юридичної особи, якщо вони призвели до отримання нею неправомірної вигоди</w:t>
      </w:r>
      <w:r w:rsidR="002638E1">
        <w:rPr>
          <w:rFonts w:ascii="Times New Roman" w:hAnsi="Times New Roman" w:cs="Times New Roman"/>
          <w:sz w:val="28"/>
          <w:szCs w:val="28"/>
          <w:lang w:val="uk-UA"/>
        </w:rPr>
        <w:t>,</w:t>
      </w:r>
      <w:r w:rsidR="00945B85" w:rsidRPr="00762505">
        <w:rPr>
          <w:rFonts w:ascii="Times New Roman" w:hAnsi="Times New Roman" w:cs="Times New Roman"/>
          <w:sz w:val="28"/>
          <w:szCs w:val="28"/>
          <w:lang w:val="uk-UA"/>
        </w:rPr>
        <w:t xml:space="preserve"> або створили умови для отримання такої вигоди, або були спрямовані на ухилення від передб</w:t>
      </w:r>
      <w:r w:rsidR="00F523A8">
        <w:rPr>
          <w:rFonts w:ascii="Times New Roman" w:hAnsi="Times New Roman" w:cs="Times New Roman"/>
          <w:sz w:val="28"/>
          <w:szCs w:val="28"/>
          <w:lang w:val="uk-UA"/>
        </w:rPr>
        <w:t>аченої законом відповідальності</w:t>
      </w:r>
      <w:r w:rsidR="00945B85" w:rsidRPr="00762505">
        <w:rPr>
          <w:rFonts w:ascii="Times New Roman" w:hAnsi="Times New Roman" w:cs="Times New Roman"/>
          <w:sz w:val="28"/>
          <w:szCs w:val="28"/>
          <w:lang w:val="uk-UA"/>
        </w:rPr>
        <w:t xml:space="preserve"> </w:t>
      </w:r>
      <w:r w:rsidR="003B0E45" w:rsidRPr="00762505">
        <w:rPr>
          <w:rFonts w:ascii="Times New Roman" w:hAnsi="Times New Roman" w:cs="Times New Roman"/>
          <w:sz w:val="28"/>
          <w:szCs w:val="28"/>
          <w:lang w:val="uk-UA"/>
        </w:rPr>
        <w:t>(</w:t>
      </w:r>
      <w:r>
        <w:rPr>
          <w:rFonts w:ascii="Times New Roman" w:hAnsi="Times New Roman" w:cs="Times New Roman"/>
          <w:sz w:val="28"/>
          <w:szCs w:val="28"/>
          <w:lang w:val="uk-UA"/>
        </w:rPr>
        <w:t>п</w:t>
      </w:r>
      <w:r w:rsidR="003B0E45" w:rsidRPr="00762505">
        <w:rPr>
          <w:rFonts w:ascii="Times New Roman" w:hAnsi="Times New Roman" w:cs="Times New Roman"/>
          <w:sz w:val="28"/>
          <w:szCs w:val="28"/>
          <w:lang w:val="uk-UA"/>
        </w:rPr>
        <w:t>римітка 1 до ст. 96-3 КК України).</w:t>
      </w:r>
    </w:p>
    <w:p w:rsidR="00751F9C" w:rsidRPr="00762505" w:rsidRDefault="008964E8"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Відповідно, застосовується кумулятивний </w:t>
      </w:r>
      <w:r w:rsidR="001A35E3" w:rsidRPr="00762505">
        <w:rPr>
          <w:rFonts w:ascii="Times New Roman" w:hAnsi="Times New Roman" w:cs="Times New Roman"/>
          <w:sz w:val="28"/>
          <w:szCs w:val="28"/>
          <w:lang w:val="uk-UA"/>
        </w:rPr>
        <w:t>підхід</w:t>
      </w:r>
      <w:r w:rsidRPr="00762505">
        <w:rPr>
          <w:rFonts w:ascii="Times New Roman" w:hAnsi="Times New Roman" w:cs="Times New Roman"/>
          <w:sz w:val="28"/>
          <w:szCs w:val="28"/>
          <w:lang w:val="uk-UA"/>
        </w:rPr>
        <w:t xml:space="preserve"> при визначенні відповідності особи, яка вчинила правопорушення</w:t>
      </w:r>
      <w:r w:rsidR="001E25C9" w:rsidRPr="00762505">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w:t>
      </w:r>
      <w:r w:rsidR="001E25C9" w:rsidRPr="00762505">
        <w:rPr>
          <w:rFonts w:ascii="Times New Roman" w:hAnsi="Times New Roman" w:cs="Times New Roman"/>
          <w:sz w:val="28"/>
          <w:szCs w:val="28"/>
          <w:lang w:val="uk-UA"/>
        </w:rPr>
        <w:t>критеріям</w:t>
      </w:r>
      <w:r w:rsidR="005A4A8E">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встановленим законом. </w:t>
      </w:r>
      <w:r w:rsidR="001E25C9" w:rsidRPr="00762505">
        <w:rPr>
          <w:rFonts w:ascii="Times New Roman" w:hAnsi="Times New Roman" w:cs="Times New Roman"/>
          <w:sz w:val="28"/>
          <w:szCs w:val="28"/>
          <w:lang w:val="uk-UA"/>
        </w:rPr>
        <w:t>У поєднанні</w:t>
      </w:r>
      <w:r w:rsidRPr="00762505">
        <w:rPr>
          <w:rFonts w:ascii="Times New Roman" w:hAnsi="Times New Roman" w:cs="Times New Roman"/>
          <w:sz w:val="28"/>
          <w:szCs w:val="28"/>
          <w:lang w:val="uk-UA"/>
        </w:rPr>
        <w:t xml:space="preserve"> з</w:t>
      </w:r>
      <w:r w:rsidR="00C44F48" w:rsidRPr="00762505">
        <w:rPr>
          <w:rFonts w:ascii="Times New Roman" w:hAnsi="Times New Roman" w:cs="Times New Roman"/>
          <w:sz w:val="28"/>
          <w:szCs w:val="28"/>
          <w:lang w:val="uk-UA"/>
        </w:rPr>
        <w:t xml:space="preserve">азначені </w:t>
      </w:r>
      <w:r w:rsidRPr="00762505">
        <w:rPr>
          <w:rFonts w:ascii="Times New Roman" w:hAnsi="Times New Roman" w:cs="Times New Roman"/>
          <w:sz w:val="28"/>
          <w:szCs w:val="28"/>
          <w:lang w:val="uk-UA"/>
        </w:rPr>
        <w:t>критерії</w:t>
      </w:r>
      <w:r w:rsidR="00C44F48" w:rsidRPr="00762505">
        <w:rPr>
          <w:rFonts w:ascii="Times New Roman" w:hAnsi="Times New Roman" w:cs="Times New Roman"/>
          <w:sz w:val="28"/>
          <w:szCs w:val="28"/>
          <w:lang w:val="uk-UA"/>
        </w:rPr>
        <w:t xml:space="preserve"> істотно обмежують коло суб’є</w:t>
      </w:r>
      <w:r w:rsidR="001E25C9" w:rsidRPr="00762505">
        <w:rPr>
          <w:rFonts w:ascii="Times New Roman" w:hAnsi="Times New Roman" w:cs="Times New Roman"/>
          <w:sz w:val="28"/>
          <w:szCs w:val="28"/>
          <w:lang w:val="uk-UA"/>
        </w:rPr>
        <w:t>ктів, у зв’язку з діяннями яких</w:t>
      </w:r>
      <w:r w:rsidR="00C44F48" w:rsidRPr="00762505">
        <w:rPr>
          <w:rFonts w:ascii="Times New Roman" w:hAnsi="Times New Roman" w:cs="Times New Roman"/>
          <w:sz w:val="28"/>
          <w:szCs w:val="28"/>
          <w:lang w:val="uk-UA"/>
        </w:rPr>
        <w:t xml:space="preserve"> юридичн</w:t>
      </w:r>
      <w:r w:rsidR="00945B85" w:rsidRPr="00762505">
        <w:rPr>
          <w:rFonts w:ascii="Times New Roman" w:hAnsi="Times New Roman" w:cs="Times New Roman"/>
          <w:sz w:val="28"/>
          <w:szCs w:val="28"/>
          <w:lang w:val="uk-UA"/>
        </w:rPr>
        <w:t xml:space="preserve">а </w:t>
      </w:r>
      <w:r w:rsidR="00C44F48" w:rsidRPr="00762505">
        <w:rPr>
          <w:rFonts w:ascii="Times New Roman" w:hAnsi="Times New Roman" w:cs="Times New Roman"/>
          <w:sz w:val="28"/>
          <w:szCs w:val="28"/>
          <w:lang w:val="uk-UA"/>
        </w:rPr>
        <w:t>особ</w:t>
      </w:r>
      <w:r w:rsidR="00945B85" w:rsidRPr="00762505">
        <w:rPr>
          <w:rFonts w:ascii="Times New Roman" w:hAnsi="Times New Roman" w:cs="Times New Roman"/>
          <w:sz w:val="28"/>
          <w:szCs w:val="28"/>
          <w:lang w:val="uk-UA"/>
        </w:rPr>
        <w:t>а</w:t>
      </w:r>
      <w:r w:rsidR="00C44F48" w:rsidRPr="00762505">
        <w:rPr>
          <w:rFonts w:ascii="Times New Roman" w:hAnsi="Times New Roman" w:cs="Times New Roman"/>
          <w:sz w:val="28"/>
          <w:szCs w:val="28"/>
          <w:lang w:val="uk-UA"/>
        </w:rPr>
        <w:t xml:space="preserve"> </w:t>
      </w:r>
      <w:r w:rsidR="00945B85" w:rsidRPr="00762505">
        <w:rPr>
          <w:rFonts w:ascii="Times New Roman" w:hAnsi="Times New Roman" w:cs="Times New Roman"/>
          <w:sz w:val="28"/>
          <w:szCs w:val="28"/>
          <w:lang w:val="uk-UA"/>
        </w:rPr>
        <w:t>підлягає</w:t>
      </w:r>
      <w:r w:rsidR="00C44F48" w:rsidRPr="00762505">
        <w:rPr>
          <w:rFonts w:ascii="Times New Roman" w:hAnsi="Times New Roman" w:cs="Times New Roman"/>
          <w:sz w:val="28"/>
          <w:szCs w:val="28"/>
          <w:lang w:val="uk-UA"/>
        </w:rPr>
        <w:t xml:space="preserve"> відповідальності</w:t>
      </w:r>
      <w:r w:rsidR="00945B85" w:rsidRPr="00762505">
        <w:rPr>
          <w:rFonts w:ascii="Times New Roman" w:hAnsi="Times New Roman" w:cs="Times New Roman"/>
          <w:sz w:val="28"/>
          <w:szCs w:val="28"/>
          <w:lang w:val="uk-UA"/>
        </w:rPr>
        <w:t xml:space="preserve">. </w:t>
      </w:r>
    </w:p>
    <w:p w:rsidR="00F03A04" w:rsidRPr="00762505" w:rsidRDefault="00945B85"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Зокрема,</w:t>
      </w:r>
      <w:r w:rsidR="008964E8" w:rsidRPr="00762505">
        <w:rPr>
          <w:rFonts w:ascii="Times New Roman" w:hAnsi="Times New Roman" w:cs="Times New Roman"/>
          <w:sz w:val="28"/>
          <w:szCs w:val="28"/>
          <w:lang w:val="uk-UA"/>
        </w:rPr>
        <w:t xml:space="preserve"> у коло таких суб’єктів </w:t>
      </w:r>
      <w:r w:rsidR="001E25C9" w:rsidRPr="00762505">
        <w:rPr>
          <w:rFonts w:ascii="Times New Roman" w:hAnsi="Times New Roman" w:cs="Times New Roman"/>
          <w:sz w:val="28"/>
          <w:szCs w:val="28"/>
          <w:lang w:val="uk-UA"/>
        </w:rPr>
        <w:t xml:space="preserve">не </w:t>
      </w:r>
      <w:r w:rsidR="008964E8" w:rsidRPr="00762505">
        <w:rPr>
          <w:rFonts w:ascii="Times New Roman" w:hAnsi="Times New Roman" w:cs="Times New Roman"/>
          <w:sz w:val="28"/>
          <w:szCs w:val="28"/>
          <w:lang w:val="uk-UA"/>
        </w:rPr>
        <w:t xml:space="preserve">потрапляють </w:t>
      </w:r>
      <w:r w:rsidR="001A35E3" w:rsidRPr="00762505">
        <w:rPr>
          <w:rFonts w:ascii="Times New Roman" w:hAnsi="Times New Roman" w:cs="Times New Roman"/>
          <w:sz w:val="28"/>
          <w:szCs w:val="28"/>
          <w:lang w:val="uk-UA"/>
        </w:rPr>
        <w:t>як працівники юридичної особи будь-якого рівня, що не відповідають хоча б одному із перелічених критеріїв, так і пов’язані чи непов’язані посередники,</w:t>
      </w:r>
      <w:r w:rsidR="00E161D9" w:rsidRPr="00762505">
        <w:rPr>
          <w:rFonts w:ascii="Times New Roman" w:hAnsi="Times New Roman" w:cs="Times New Roman"/>
          <w:sz w:val="24"/>
          <w:szCs w:val="24"/>
          <w:lang w:val="uk-UA"/>
        </w:rPr>
        <w:t xml:space="preserve"> </w:t>
      </w:r>
      <w:proofErr w:type="spellStart"/>
      <w:r w:rsidR="00E161D9" w:rsidRPr="00762505">
        <w:rPr>
          <w:rFonts w:ascii="Times New Roman" w:hAnsi="Times New Roman" w:cs="Times New Roman"/>
          <w:sz w:val="28"/>
          <w:szCs w:val="28"/>
          <w:lang w:val="uk-UA"/>
        </w:rPr>
        <w:t>бенефіціарні</w:t>
      </w:r>
      <w:proofErr w:type="spellEnd"/>
      <w:r w:rsidR="00E161D9" w:rsidRPr="00762505">
        <w:rPr>
          <w:rFonts w:ascii="Times New Roman" w:hAnsi="Times New Roman" w:cs="Times New Roman"/>
          <w:sz w:val="28"/>
          <w:szCs w:val="28"/>
          <w:lang w:val="uk-UA"/>
        </w:rPr>
        <w:t xml:space="preserve"> власники (контролери),</w:t>
      </w:r>
      <w:r w:rsidR="001A35E3" w:rsidRPr="00762505">
        <w:rPr>
          <w:rFonts w:ascii="Times New Roman" w:hAnsi="Times New Roman" w:cs="Times New Roman"/>
          <w:sz w:val="28"/>
          <w:szCs w:val="28"/>
          <w:lang w:val="uk-UA"/>
        </w:rPr>
        <w:t xml:space="preserve"> інші треті особи, які вчинили підкуп іноземної посадової особи на користь чи в інтересах юридичної особи. </w:t>
      </w:r>
    </w:p>
    <w:p w:rsidR="006755DE" w:rsidRPr="00762505" w:rsidRDefault="005A4A8E" w:rsidP="0091431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6755DE" w:rsidRPr="00762505">
        <w:rPr>
          <w:rFonts w:ascii="Times New Roman" w:hAnsi="Times New Roman" w:cs="Times New Roman"/>
          <w:sz w:val="28"/>
          <w:szCs w:val="28"/>
          <w:lang w:val="uk-UA"/>
        </w:rPr>
        <w:t xml:space="preserve">лід зазначити, що тягар доведення </w:t>
      </w:r>
      <w:r w:rsidR="005D7D66" w:rsidRPr="00762505">
        <w:rPr>
          <w:rFonts w:ascii="Times New Roman" w:hAnsi="Times New Roman" w:cs="Times New Roman"/>
          <w:sz w:val="28"/>
          <w:szCs w:val="28"/>
          <w:lang w:val="uk-UA"/>
        </w:rPr>
        <w:t xml:space="preserve">щодо </w:t>
      </w:r>
      <w:r>
        <w:rPr>
          <w:rFonts w:ascii="Times New Roman" w:hAnsi="Times New Roman" w:cs="Times New Roman"/>
          <w:sz w:val="28"/>
          <w:szCs w:val="28"/>
          <w:lang w:val="uk-UA"/>
        </w:rPr>
        <w:t>не</w:t>
      </w:r>
      <w:r w:rsidR="006755DE" w:rsidRPr="00762505">
        <w:rPr>
          <w:rFonts w:ascii="Times New Roman" w:hAnsi="Times New Roman" w:cs="Times New Roman"/>
          <w:sz w:val="28"/>
          <w:szCs w:val="28"/>
          <w:lang w:val="uk-UA"/>
        </w:rPr>
        <w:t xml:space="preserve">забезпечення заходів </w:t>
      </w:r>
      <w:proofErr w:type="spellStart"/>
      <w:r w:rsidR="006755DE" w:rsidRPr="00762505">
        <w:rPr>
          <w:rFonts w:ascii="Times New Roman" w:hAnsi="Times New Roman" w:cs="Times New Roman"/>
          <w:sz w:val="28"/>
          <w:szCs w:val="28"/>
          <w:lang w:val="uk-UA"/>
        </w:rPr>
        <w:t>комплаєнсу</w:t>
      </w:r>
      <w:proofErr w:type="spellEnd"/>
      <w:r w:rsidR="006755DE" w:rsidRPr="00762505">
        <w:rPr>
          <w:rFonts w:ascii="Times New Roman" w:hAnsi="Times New Roman" w:cs="Times New Roman"/>
          <w:sz w:val="28"/>
          <w:szCs w:val="28"/>
          <w:lang w:val="uk-UA"/>
        </w:rPr>
        <w:t xml:space="preserve"> </w:t>
      </w:r>
      <w:r w:rsidR="005D7D66" w:rsidRPr="00762505">
        <w:rPr>
          <w:rFonts w:ascii="Times New Roman" w:hAnsi="Times New Roman" w:cs="Times New Roman"/>
          <w:sz w:val="28"/>
          <w:szCs w:val="28"/>
          <w:lang w:val="uk-UA"/>
        </w:rPr>
        <w:t xml:space="preserve">юридичною особою </w:t>
      </w:r>
      <w:r w:rsidR="006755DE" w:rsidRPr="00762505">
        <w:rPr>
          <w:rFonts w:ascii="Times New Roman" w:hAnsi="Times New Roman" w:cs="Times New Roman"/>
          <w:sz w:val="28"/>
          <w:szCs w:val="28"/>
          <w:lang w:val="uk-UA"/>
        </w:rPr>
        <w:t xml:space="preserve">фактично покладено на сторону обвинувачення, що ускладнює практичну реалізацію притягнення до відповідальності юридичної особи </w:t>
      </w:r>
      <w:r w:rsidR="004216FB" w:rsidRPr="00762505">
        <w:rPr>
          <w:rFonts w:ascii="Times New Roman" w:hAnsi="Times New Roman" w:cs="Times New Roman"/>
          <w:sz w:val="28"/>
          <w:szCs w:val="28"/>
          <w:lang w:val="uk-UA"/>
        </w:rPr>
        <w:t xml:space="preserve">у </w:t>
      </w:r>
      <w:r w:rsidR="005D7D66" w:rsidRPr="00762505">
        <w:rPr>
          <w:rFonts w:ascii="Times New Roman" w:hAnsi="Times New Roman" w:cs="Times New Roman"/>
          <w:sz w:val="28"/>
          <w:szCs w:val="28"/>
          <w:lang w:val="uk-UA"/>
        </w:rPr>
        <w:t>процесуальному аспекті</w:t>
      </w:r>
      <w:r w:rsidR="004216FB" w:rsidRPr="00762505">
        <w:rPr>
          <w:rFonts w:ascii="Times New Roman" w:hAnsi="Times New Roman" w:cs="Times New Roman"/>
          <w:sz w:val="28"/>
          <w:szCs w:val="28"/>
          <w:lang w:val="uk-UA"/>
        </w:rPr>
        <w:t>.</w:t>
      </w:r>
      <w:r w:rsidR="006755DE" w:rsidRPr="00762505">
        <w:rPr>
          <w:rFonts w:ascii="Times New Roman" w:hAnsi="Times New Roman" w:cs="Times New Roman"/>
          <w:sz w:val="28"/>
          <w:szCs w:val="28"/>
          <w:lang w:val="uk-UA"/>
        </w:rPr>
        <w:t xml:space="preserve"> </w:t>
      </w:r>
    </w:p>
    <w:p w:rsidR="00E161D9" w:rsidRPr="00762505" w:rsidRDefault="00E161D9" w:rsidP="00E161D9">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2. Згідно із ч. 1 ст. 96-4 КК України заходи кримінально-правового характеру можуть бути застосовані до юридичних осіб</w:t>
      </w:r>
      <w:r w:rsidR="005A4A8E">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крім органів державної влади, органів місцевого самоврядування, створених ними організацій, що повністю утримуються за рахунок</w:t>
      </w:r>
      <w:r w:rsidR="002638E1">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відповідно</w:t>
      </w:r>
      <w:r w:rsidR="002638E1">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державного чи місцевого бюджетів, фондів загальнообов’язкового державного соціального страхування, Фонду гарантування вкладів фізичних осіб, а також міжнародних організацій. </w:t>
      </w:r>
    </w:p>
    <w:p w:rsidR="00E161D9" w:rsidRDefault="009711E1" w:rsidP="00E161D9">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Таким чином</w:t>
      </w:r>
      <w:r w:rsidR="00E161D9" w:rsidRPr="00762505">
        <w:rPr>
          <w:rFonts w:ascii="Times New Roman" w:hAnsi="Times New Roman" w:cs="Times New Roman"/>
          <w:sz w:val="28"/>
          <w:szCs w:val="28"/>
          <w:lang w:val="uk-UA"/>
        </w:rPr>
        <w:t>, коло суб’єктів</w:t>
      </w:r>
      <w:r w:rsidR="00BF0392">
        <w:rPr>
          <w:rFonts w:ascii="Times New Roman" w:hAnsi="Times New Roman" w:cs="Times New Roman"/>
          <w:sz w:val="28"/>
          <w:szCs w:val="28"/>
          <w:lang w:val="uk-UA"/>
        </w:rPr>
        <w:t>,</w:t>
      </w:r>
      <w:r w:rsidR="00E161D9" w:rsidRPr="00762505">
        <w:rPr>
          <w:rFonts w:ascii="Times New Roman" w:hAnsi="Times New Roman" w:cs="Times New Roman"/>
          <w:sz w:val="28"/>
          <w:szCs w:val="28"/>
          <w:lang w:val="uk-UA"/>
        </w:rPr>
        <w:t xml:space="preserve"> до яких можуть бути застосовані заходи кримінально-правового характеру</w:t>
      </w:r>
      <w:r w:rsidR="00BF0392">
        <w:rPr>
          <w:rFonts w:ascii="Times New Roman" w:hAnsi="Times New Roman" w:cs="Times New Roman"/>
          <w:sz w:val="28"/>
          <w:szCs w:val="28"/>
          <w:lang w:val="uk-UA"/>
        </w:rPr>
        <w:t>,</w:t>
      </w:r>
      <w:r w:rsidR="00E161D9" w:rsidRPr="00762505">
        <w:rPr>
          <w:rFonts w:ascii="Times New Roman" w:hAnsi="Times New Roman" w:cs="Times New Roman"/>
          <w:sz w:val="28"/>
          <w:szCs w:val="28"/>
          <w:lang w:val="uk-UA"/>
        </w:rPr>
        <w:t xml:space="preserve"> також обмежено юридичними особами приватного сектору.</w:t>
      </w:r>
    </w:p>
    <w:p w:rsidR="00E031C5" w:rsidRPr="00762505" w:rsidRDefault="00E031C5" w:rsidP="00E161D9">
      <w:pPr>
        <w:ind w:firstLine="567"/>
        <w:jc w:val="both"/>
        <w:rPr>
          <w:rFonts w:ascii="Times New Roman" w:hAnsi="Times New Roman" w:cs="Times New Roman"/>
          <w:sz w:val="28"/>
          <w:szCs w:val="28"/>
          <w:lang w:val="uk-UA"/>
        </w:rPr>
      </w:pPr>
      <w:r w:rsidRPr="00E031C5">
        <w:rPr>
          <w:rFonts w:ascii="Times New Roman" w:hAnsi="Times New Roman" w:cs="Times New Roman"/>
          <w:sz w:val="28"/>
          <w:szCs w:val="28"/>
          <w:lang w:val="uk-UA"/>
        </w:rPr>
        <w:t>Таке обмеження</w:t>
      </w:r>
      <w:r w:rsidR="009711E1">
        <w:rPr>
          <w:rFonts w:ascii="Times New Roman" w:hAnsi="Times New Roman" w:cs="Times New Roman"/>
          <w:sz w:val="28"/>
          <w:szCs w:val="28"/>
          <w:lang w:val="uk-UA"/>
        </w:rPr>
        <w:t>,</w:t>
      </w:r>
      <w:r w:rsidRPr="00E031C5">
        <w:rPr>
          <w:rFonts w:ascii="Times New Roman" w:hAnsi="Times New Roman" w:cs="Times New Roman"/>
          <w:sz w:val="28"/>
          <w:szCs w:val="28"/>
          <w:lang w:val="uk-UA"/>
        </w:rPr>
        <w:t xml:space="preserve"> зокрема</w:t>
      </w:r>
      <w:r w:rsidR="009711E1">
        <w:rPr>
          <w:rFonts w:ascii="Times New Roman" w:hAnsi="Times New Roman" w:cs="Times New Roman"/>
          <w:sz w:val="28"/>
          <w:szCs w:val="28"/>
          <w:lang w:val="uk-UA"/>
        </w:rPr>
        <w:t>,</w:t>
      </w:r>
      <w:r w:rsidRPr="00E031C5">
        <w:rPr>
          <w:rFonts w:ascii="Times New Roman" w:hAnsi="Times New Roman" w:cs="Times New Roman"/>
          <w:sz w:val="28"/>
          <w:szCs w:val="28"/>
          <w:lang w:val="uk-UA"/>
        </w:rPr>
        <w:t xml:space="preserve"> виключає з переліку осіб, що можуть нести відповідальність за міжнародне хабарництво, підприємства державного сектора економіки, що су</w:t>
      </w:r>
      <w:r w:rsidR="009711E1">
        <w:rPr>
          <w:rFonts w:ascii="Times New Roman" w:hAnsi="Times New Roman" w:cs="Times New Roman"/>
          <w:sz w:val="28"/>
          <w:szCs w:val="28"/>
          <w:lang w:val="uk-UA"/>
        </w:rPr>
        <w:t>перечить статті 1 Конвенції та К</w:t>
      </w:r>
      <w:r w:rsidRPr="00E031C5">
        <w:rPr>
          <w:rFonts w:ascii="Times New Roman" w:hAnsi="Times New Roman" w:cs="Times New Roman"/>
          <w:sz w:val="28"/>
          <w:szCs w:val="28"/>
          <w:lang w:val="uk-UA"/>
        </w:rPr>
        <w:t>оментарям до неї.</w:t>
      </w:r>
    </w:p>
    <w:p w:rsidR="001A35E3" w:rsidRPr="00762505" w:rsidRDefault="00E161D9"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3</w:t>
      </w:r>
      <w:r w:rsidR="001A35E3" w:rsidRPr="00762505">
        <w:rPr>
          <w:rFonts w:ascii="Times New Roman" w:hAnsi="Times New Roman" w:cs="Times New Roman"/>
          <w:sz w:val="28"/>
          <w:szCs w:val="28"/>
          <w:lang w:val="uk-UA"/>
        </w:rPr>
        <w:t xml:space="preserve">. </w:t>
      </w:r>
      <w:r w:rsidR="00DC4A26" w:rsidRPr="00762505">
        <w:rPr>
          <w:rFonts w:ascii="Times New Roman" w:hAnsi="Times New Roman" w:cs="Times New Roman"/>
          <w:sz w:val="28"/>
          <w:szCs w:val="28"/>
          <w:lang w:val="uk-UA"/>
        </w:rPr>
        <w:t xml:space="preserve">Відповідно до ч. 3 </w:t>
      </w:r>
      <w:r w:rsidRPr="00762505">
        <w:rPr>
          <w:rFonts w:ascii="Times New Roman" w:hAnsi="Times New Roman" w:cs="Times New Roman"/>
          <w:sz w:val="28"/>
          <w:szCs w:val="28"/>
          <w:lang w:val="uk-UA"/>
        </w:rPr>
        <w:t>ст. 96-4</w:t>
      </w:r>
      <w:r w:rsidR="00DC4A26" w:rsidRPr="00762505">
        <w:rPr>
          <w:rFonts w:ascii="Times New Roman" w:hAnsi="Times New Roman" w:cs="Times New Roman"/>
          <w:sz w:val="28"/>
          <w:szCs w:val="28"/>
          <w:lang w:val="uk-UA"/>
        </w:rPr>
        <w:t xml:space="preserve"> КК України у</w:t>
      </w:r>
      <w:r w:rsidR="001A35E3" w:rsidRPr="00762505">
        <w:rPr>
          <w:rFonts w:ascii="Times New Roman" w:hAnsi="Times New Roman" w:cs="Times New Roman"/>
          <w:sz w:val="28"/>
          <w:szCs w:val="28"/>
          <w:lang w:val="uk-UA"/>
        </w:rPr>
        <w:t xml:space="preserve"> разі реорганізації юридичних осіб</w:t>
      </w:r>
      <w:r w:rsidR="00DC4A26" w:rsidRPr="00762505">
        <w:rPr>
          <w:rFonts w:ascii="Times New Roman" w:hAnsi="Times New Roman" w:cs="Times New Roman"/>
          <w:sz w:val="28"/>
          <w:szCs w:val="28"/>
          <w:lang w:val="uk-UA"/>
        </w:rPr>
        <w:t xml:space="preserve"> </w:t>
      </w:r>
      <w:r w:rsidR="001A35E3" w:rsidRPr="00762505">
        <w:rPr>
          <w:rFonts w:ascii="Times New Roman" w:hAnsi="Times New Roman" w:cs="Times New Roman"/>
          <w:sz w:val="28"/>
          <w:szCs w:val="28"/>
          <w:lang w:val="uk-UA"/>
        </w:rPr>
        <w:t>заходи кримінально-правового характеру можуть бути застосовані до їх</w:t>
      </w:r>
      <w:r w:rsidR="009711E1">
        <w:rPr>
          <w:rFonts w:ascii="Times New Roman" w:hAnsi="Times New Roman" w:cs="Times New Roman"/>
          <w:sz w:val="28"/>
          <w:szCs w:val="28"/>
          <w:lang w:val="uk-UA"/>
        </w:rPr>
        <w:t>ніх</w:t>
      </w:r>
      <w:r w:rsidR="001A35E3" w:rsidRPr="00762505">
        <w:rPr>
          <w:rFonts w:ascii="Times New Roman" w:hAnsi="Times New Roman" w:cs="Times New Roman"/>
          <w:sz w:val="28"/>
          <w:szCs w:val="28"/>
          <w:lang w:val="uk-UA"/>
        </w:rPr>
        <w:t xml:space="preserve"> правонаступників, до яких перейшли майно, права та обов’язки, пов’язані з вчиненням кримінальних правопорушень</w:t>
      </w:r>
      <w:r w:rsidR="00DC4A26" w:rsidRPr="00762505">
        <w:rPr>
          <w:rFonts w:ascii="Times New Roman" w:hAnsi="Times New Roman" w:cs="Times New Roman"/>
          <w:sz w:val="28"/>
          <w:szCs w:val="28"/>
          <w:lang w:val="uk-UA"/>
        </w:rPr>
        <w:t>.</w:t>
      </w:r>
    </w:p>
    <w:p w:rsidR="00787294" w:rsidRPr="00762505" w:rsidRDefault="00DC4A26"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Отже, </w:t>
      </w:r>
      <w:r w:rsidR="004216FB" w:rsidRPr="00762505">
        <w:rPr>
          <w:rFonts w:ascii="Times New Roman" w:hAnsi="Times New Roman" w:cs="Times New Roman"/>
          <w:sz w:val="28"/>
          <w:szCs w:val="28"/>
          <w:lang w:val="uk-UA"/>
        </w:rPr>
        <w:t>можливість притягнення юридичної особи до відповідально</w:t>
      </w:r>
      <w:r w:rsidRPr="00762505">
        <w:rPr>
          <w:rFonts w:ascii="Times New Roman" w:hAnsi="Times New Roman" w:cs="Times New Roman"/>
          <w:sz w:val="28"/>
          <w:szCs w:val="28"/>
          <w:lang w:val="uk-UA"/>
        </w:rPr>
        <w:t>ст</w:t>
      </w:r>
      <w:r w:rsidR="004216FB" w:rsidRPr="00762505">
        <w:rPr>
          <w:rFonts w:ascii="Times New Roman" w:hAnsi="Times New Roman" w:cs="Times New Roman"/>
          <w:sz w:val="28"/>
          <w:szCs w:val="28"/>
          <w:lang w:val="uk-UA"/>
        </w:rPr>
        <w:t xml:space="preserve">і у зв’язку з діяннями </w:t>
      </w:r>
      <w:r w:rsidRPr="00762505">
        <w:rPr>
          <w:rFonts w:ascii="Times New Roman" w:hAnsi="Times New Roman" w:cs="Times New Roman"/>
          <w:sz w:val="28"/>
          <w:szCs w:val="28"/>
          <w:lang w:val="uk-UA"/>
        </w:rPr>
        <w:t>правонаступників також істотно обмежена</w:t>
      </w:r>
      <w:r w:rsidR="00787294" w:rsidRPr="00762505">
        <w:rPr>
          <w:rFonts w:ascii="Times New Roman" w:hAnsi="Times New Roman" w:cs="Times New Roman"/>
          <w:sz w:val="28"/>
          <w:szCs w:val="28"/>
          <w:lang w:val="uk-UA"/>
        </w:rPr>
        <w:t xml:space="preserve"> і</w:t>
      </w:r>
      <w:r w:rsidRPr="00762505">
        <w:rPr>
          <w:rFonts w:ascii="Times New Roman" w:hAnsi="Times New Roman" w:cs="Times New Roman"/>
          <w:sz w:val="28"/>
          <w:szCs w:val="28"/>
          <w:lang w:val="uk-UA"/>
        </w:rPr>
        <w:t xml:space="preserve"> не відповідає принципу юридичної визначеності, оскільки зазначена норма є диспозитивною (</w:t>
      </w:r>
      <w:r w:rsidR="00A01175" w:rsidRPr="00762505">
        <w:rPr>
          <w:rFonts w:ascii="Times New Roman" w:hAnsi="Times New Roman" w:cs="Times New Roman"/>
          <w:sz w:val="28"/>
          <w:szCs w:val="28"/>
          <w:lang w:val="uk-UA"/>
        </w:rPr>
        <w:t xml:space="preserve">«заходи кримінально-правового характеру </w:t>
      </w:r>
      <w:r w:rsidR="00A01175" w:rsidRPr="005477F0">
        <w:rPr>
          <w:rFonts w:ascii="Times New Roman" w:hAnsi="Times New Roman" w:cs="Times New Roman"/>
          <w:sz w:val="28"/>
          <w:szCs w:val="28"/>
          <w:u w:val="single"/>
          <w:lang w:val="uk-UA"/>
        </w:rPr>
        <w:t>можуть бути</w:t>
      </w:r>
      <w:r w:rsidR="00A01175" w:rsidRPr="00762505">
        <w:rPr>
          <w:rFonts w:ascii="Times New Roman" w:hAnsi="Times New Roman" w:cs="Times New Roman"/>
          <w:sz w:val="28"/>
          <w:szCs w:val="28"/>
          <w:lang w:val="uk-UA"/>
        </w:rPr>
        <w:t xml:space="preserve"> застосовані»</w:t>
      </w:r>
      <w:r w:rsidRPr="00762505">
        <w:rPr>
          <w:rFonts w:ascii="Times New Roman" w:hAnsi="Times New Roman" w:cs="Times New Roman"/>
          <w:sz w:val="28"/>
          <w:szCs w:val="28"/>
          <w:lang w:val="uk-UA"/>
        </w:rPr>
        <w:t>)</w:t>
      </w:r>
      <w:r w:rsidR="00787294" w:rsidRPr="00762505">
        <w:rPr>
          <w:rFonts w:ascii="Times New Roman" w:hAnsi="Times New Roman" w:cs="Times New Roman"/>
          <w:sz w:val="28"/>
          <w:szCs w:val="28"/>
          <w:lang w:val="uk-UA"/>
        </w:rPr>
        <w:t>, що не дає можливості з достатнім ступенем визначеності передбачити, чи буде застосована</w:t>
      </w:r>
      <w:r w:rsidR="004216FB" w:rsidRPr="00762505">
        <w:rPr>
          <w:rFonts w:ascii="Times New Roman" w:hAnsi="Times New Roman" w:cs="Times New Roman"/>
          <w:sz w:val="28"/>
          <w:szCs w:val="28"/>
          <w:lang w:val="uk-UA"/>
        </w:rPr>
        <w:t xml:space="preserve"> така норма і за яких обставин</w:t>
      </w:r>
      <w:r w:rsidR="00787294" w:rsidRPr="00762505">
        <w:rPr>
          <w:rFonts w:ascii="Times New Roman" w:hAnsi="Times New Roman" w:cs="Times New Roman"/>
          <w:sz w:val="28"/>
          <w:szCs w:val="28"/>
          <w:lang w:val="uk-UA"/>
        </w:rPr>
        <w:t>, а з іншого боку, створює надмірні дискреційні повноваження суду для її застосування.</w:t>
      </w:r>
      <w:r w:rsidR="00A01175" w:rsidRPr="00762505">
        <w:rPr>
          <w:rFonts w:ascii="Times New Roman" w:hAnsi="Times New Roman" w:cs="Times New Roman"/>
          <w:sz w:val="28"/>
          <w:szCs w:val="28"/>
          <w:lang w:val="uk-UA"/>
        </w:rPr>
        <w:t xml:space="preserve"> </w:t>
      </w:r>
    </w:p>
    <w:p w:rsidR="00A01175" w:rsidRDefault="00A01175" w:rsidP="00914314">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Так</w:t>
      </w:r>
      <w:r w:rsidR="00BF0392">
        <w:rPr>
          <w:rFonts w:ascii="Times New Roman" w:hAnsi="Times New Roman" w:cs="Times New Roman"/>
          <w:sz w:val="28"/>
          <w:szCs w:val="28"/>
          <w:lang w:val="uk-UA"/>
        </w:rPr>
        <w:t>ож</w:t>
      </w:r>
      <w:r w:rsidRPr="00762505">
        <w:rPr>
          <w:rFonts w:ascii="Times New Roman" w:hAnsi="Times New Roman" w:cs="Times New Roman"/>
          <w:sz w:val="28"/>
          <w:szCs w:val="28"/>
          <w:lang w:val="uk-UA"/>
        </w:rPr>
        <w:t xml:space="preserve"> недостатньо прозорою є друга частина зазначеної норми, оскільки чітко не визначає</w:t>
      </w:r>
      <w:r w:rsidR="00BF0392">
        <w:rPr>
          <w:rFonts w:ascii="Times New Roman" w:hAnsi="Times New Roman" w:cs="Times New Roman"/>
          <w:sz w:val="28"/>
          <w:szCs w:val="28"/>
          <w:lang w:val="uk-UA"/>
        </w:rPr>
        <w:t>,</w:t>
      </w:r>
      <w:r w:rsidRPr="00762505">
        <w:rPr>
          <w:rFonts w:ascii="Times New Roman" w:hAnsi="Times New Roman" w:cs="Times New Roman"/>
          <w:sz w:val="28"/>
          <w:szCs w:val="28"/>
          <w:lang w:val="uk-UA"/>
        </w:rPr>
        <w:t xml:space="preserve"> про який </w:t>
      </w:r>
      <w:r w:rsidR="00787294" w:rsidRPr="00762505">
        <w:rPr>
          <w:rFonts w:ascii="Times New Roman" w:hAnsi="Times New Roman" w:cs="Times New Roman"/>
          <w:sz w:val="28"/>
          <w:szCs w:val="28"/>
          <w:lang w:val="uk-UA"/>
        </w:rPr>
        <w:t xml:space="preserve">саме </w:t>
      </w:r>
      <w:r w:rsidRPr="00762505">
        <w:rPr>
          <w:rFonts w:ascii="Times New Roman" w:hAnsi="Times New Roman" w:cs="Times New Roman"/>
          <w:sz w:val="28"/>
          <w:szCs w:val="28"/>
          <w:lang w:val="uk-UA"/>
        </w:rPr>
        <w:t xml:space="preserve">зв’язок майна, прав та обов’язків </w:t>
      </w:r>
      <w:r w:rsidR="00BF0392">
        <w:rPr>
          <w:rFonts w:ascii="Times New Roman" w:hAnsi="Times New Roman" w:cs="Times New Roman"/>
          <w:sz w:val="28"/>
          <w:szCs w:val="28"/>
          <w:lang w:val="uk-UA"/>
        </w:rPr>
        <w:t>і</w:t>
      </w:r>
      <w:r w:rsidRPr="00762505">
        <w:rPr>
          <w:rFonts w:ascii="Times New Roman" w:hAnsi="Times New Roman" w:cs="Times New Roman"/>
          <w:sz w:val="28"/>
          <w:szCs w:val="28"/>
          <w:lang w:val="uk-UA"/>
        </w:rPr>
        <w:t>з кримінальним правопорушенням йдеться</w:t>
      </w:r>
      <w:r w:rsidR="00787294" w:rsidRPr="00762505">
        <w:rPr>
          <w:rFonts w:ascii="Times New Roman" w:hAnsi="Times New Roman" w:cs="Times New Roman"/>
          <w:sz w:val="28"/>
          <w:szCs w:val="28"/>
          <w:lang w:val="uk-UA"/>
        </w:rPr>
        <w:t>.</w:t>
      </w:r>
    </w:p>
    <w:p w:rsidR="00E031C5" w:rsidRPr="00762505" w:rsidRDefault="00E031C5" w:rsidP="00914314">
      <w:pPr>
        <w:ind w:firstLine="567"/>
        <w:jc w:val="both"/>
        <w:rPr>
          <w:rFonts w:ascii="Times New Roman" w:hAnsi="Times New Roman" w:cs="Times New Roman"/>
          <w:sz w:val="28"/>
          <w:szCs w:val="28"/>
          <w:lang w:val="uk-UA"/>
        </w:rPr>
      </w:pPr>
      <w:r w:rsidRPr="00E031C5">
        <w:rPr>
          <w:rFonts w:ascii="Times New Roman" w:hAnsi="Times New Roman" w:cs="Times New Roman"/>
          <w:sz w:val="28"/>
          <w:szCs w:val="28"/>
          <w:lang w:val="uk-UA"/>
        </w:rPr>
        <w:t xml:space="preserve">Крім того, норми </w:t>
      </w:r>
      <w:r>
        <w:rPr>
          <w:rFonts w:ascii="Times New Roman" w:hAnsi="Times New Roman" w:cs="Times New Roman"/>
          <w:sz w:val="28"/>
          <w:szCs w:val="28"/>
          <w:lang w:val="uk-UA"/>
        </w:rPr>
        <w:t xml:space="preserve">національного </w:t>
      </w:r>
      <w:r w:rsidRPr="00E031C5">
        <w:rPr>
          <w:rFonts w:ascii="Times New Roman" w:hAnsi="Times New Roman" w:cs="Times New Roman"/>
          <w:sz w:val="28"/>
          <w:szCs w:val="28"/>
          <w:lang w:val="uk-UA"/>
        </w:rPr>
        <w:t xml:space="preserve">законодавства не передбачають заходів, які б могли </w:t>
      </w:r>
      <w:r>
        <w:rPr>
          <w:rFonts w:ascii="Times New Roman" w:hAnsi="Times New Roman" w:cs="Times New Roman"/>
          <w:sz w:val="28"/>
          <w:szCs w:val="28"/>
          <w:lang w:val="uk-UA"/>
        </w:rPr>
        <w:t>застосовуватись</w:t>
      </w:r>
      <w:r w:rsidRPr="00E031C5">
        <w:rPr>
          <w:rFonts w:ascii="Times New Roman" w:hAnsi="Times New Roman" w:cs="Times New Roman"/>
          <w:sz w:val="28"/>
          <w:szCs w:val="28"/>
          <w:lang w:val="uk-UA"/>
        </w:rPr>
        <w:t xml:space="preserve"> для запобігання </w:t>
      </w:r>
      <w:r>
        <w:rPr>
          <w:rFonts w:ascii="Times New Roman" w:hAnsi="Times New Roman" w:cs="Times New Roman"/>
          <w:sz w:val="28"/>
          <w:szCs w:val="28"/>
          <w:lang w:val="uk-UA"/>
        </w:rPr>
        <w:t>реорганізації чи іншій зміні корпоративної ідентичності</w:t>
      </w:r>
      <w:r w:rsidRPr="00E031C5">
        <w:rPr>
          <w:rFonts w:ascii="Times New Roman" w:hAnsi="Times New Roman" w:cs="Times New Roman"/>
          <w:sz w:val="28"/>
          <w:szCs w:val="28"/>
          <w:lang w:val="uk-UA"/>
        </w:rPr>
        <w:t xml:space="preserve"> </w:t>
      </w:r>
      <w:r>
        <w:rPr>
          <w:rFonts w:ascii="Times New Roman" w:hAnsi="Times New Roman" w:cs="Times New Roman"/>
          <w:sz w:val="28"/>
          <w:szCs w:val="28"/>
          <w:lang w:val="uk-UA"/>
        </w:rPr>
        <w:t>юридичної особи</w:t>
      </w:r>
      <w:r w:rsidRPr="00E031C5">
        <w:rPr>
          <w:rFonts w:ascii="Times New Roman" w:hAnsi="Times New Roman" w:cs="Times New Roman"/>
          <w:sz w:val="28"/>
          <w:szCs w:val="28"/>
          <w:lang w:val="uk-UA"/>
        </w:rPr>
        <w:t xml:space="preserve">, які </w:t>
      </w:r>
      <w:r>
        <w:rPr>
          <w:rFonts w:ascii="Times New Roman" w:hAnsi="Times New Roman" w:cs="Times New Roman"/>
          <w:sz w:val="28"/>
          <w:szCs w:val="28"/>
          <w:lang w:val="uk-UA"/>
        </w:rPr>
        <w:t>можуть бути використані такою юридичною особою для уникнення відповідальності</w:t>
      </w:r>
      <w:r w:rsidRPr="00E031C5">
        <w:rPr>
          <w:rFonts w:ascii="Times New Roman" w:hAnsi="Times New Roman" w:cs="Times New Roman"/>
          <w:sz w:val="28"/>
          <w:szCs w:val="28"/>
          <w:lang w:val="uk-UA"/>
        </w:rPr>
        <w:t>. Н</w:t>
      </w:r>
      <w:r>
        <w:rPr>
          <w:rFonts w:ascii="Times New Roman" w:hAnsi="Times New Roman" w:cs="Times New Roman"/>
          <w:sz w:val="28"/>
          <w:szCs w:val="28"/>
          <w:lang w:val="uk-UA"/>
        </w:rPr>
        <w:t>априклад</w:t>
      </w:r>
      <w:r w:rsidR="009711E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9711E1">
        <w:rPr>
          <w:rFonts w:ascii="Times New Roman" w:hAnsi="Times New Roman" w:cs="Times New Roman"/>
          <w:sz w:val="28"/>
          <w:szCs w:val="28"/>
          <w:lang w:val="uk-UA"/>
        </w:rPr>
        <w:t>немає правових підстав</w:t>
      </w:r>
      <w:r>
        <w:rPr>
          <w:rFonts w:ascii="Times New Roman" w:hAnsi="Times New Roman" w:cs="Times New Roman"/>
          <w:sz w:val="28"/>
          <w:szCs w:val="28"/>
          <w:lang w:val="uk-UA"/>
        </w:rPr>
        <w:t xml:space="preserve"> для заборони</w:t>
      </w:r>
      <w:r w:rsidRPr="00E031C5">
        <w:rPr>
          <w:rFonts w:ascii="Times New Roman" w:hAnsi="Times New Roman" w:cs="Times New Roman"/>
          <w:sz w:val="28"/>
          <w:szCs w:val="28"/>
          <w:lang w:val="uk-UA"/>
        </w:rPr>
        <w:t xml:space="preserve"> ліквідації </w:t>
      </w:r>
      <w:r w:rsidR="000B4471">
        <w:rPr>
          <w:rFonts w:ascii="Times New Roman" w:hAnsi="Times New Roman" w:cs="Times New Roman"/>
          <w:sz w:val="28"/>
          <w:szCs w:val="28"/>
          <w:lang w:val="uk-UA"/>
        </w:rPr>
        <w:t>чи</w:t>
      </w:r>
      <w:r w:rsidRPr="00E031C5">
        <w:rPr>
          <w:rFonts w:ascii="Times New Roman" w:hAnsi="Times New Roman" w:cs="Times New Roman"/>
          <w:sz w:val="28"/>
          <w:szCs w:val="28"/>
          <w:lang w:val="uk-UA"/>
        </w:rPr>
        <w:t xml:space="preserve"> перетворення </w:t>
      </w:r>
      <w:r w:rsidR="000B4471">
        <w:rPr>
          <w:rFonts w:ascii="Times New Roman" w:hAnsi="Times New Roman" w:cs="Times New Roman"/>
          <w:sz w:val="28"/>
          <w:szCs w:val="28"/>
          <w:lang w:val="uk-UA"/>
        </w:rPr>
        <w:t>юридичної особи</w:t>
      </w:r>
      <w:r w:rsidRPr="00E031C5">
        <w:rPr>
          <w:rFonts w:ascii="Times New Roman" w:hAnsi="Times New Roman" w:cs="Times New Roman"/>
          <w:sz w:val="28"/>
          <w:szCs w:val="28"/>
          <w:lang w:val="uk-UA"/>
        </w:rPr>
        <w:t>, що створює потенційну можливість для припин</w:t>
      </w:r>
      <w:r w:rsidR="000B4471">
        <w:rPr>
          <w:rFonts w:ascii="Times New Roman" w:hAnsi="Times New Roman" w:cs="Times New Roman"/>
          <w:sz w:val="28"/>
          <w:szCs w:val="28"/>
          <w:lang w:val="uk-UA"/>
        </w:rPr>
        <w:t>ення нею</w:t>
      </w:r>
      <w:r w:rsidRPr="00E031C5">
        <w:rPr>
          <w:rFonts w:ascii="Times New Roman" w:hAnsi="Times New Roman" w:cs="Times New Roman"/>
          <w:sz w:val="28"/>
          <w:szCs w:val="28"/>
          <w:lang w:val="uk-UA"/>
        </w:rPr>
        <w:t xml:space="preserve"> </w:t>
      </w:r>
      <w:r w:rsidR="000B4471">
        <w:rPr>
          <w:rFonts w:ascii="Times New Roman" w:hAnsi="Times New Roman" w:cs="Times New Roman"/>
          <w:sz w:val="28"/>
          <w:szCs w:val="28"/>
          <w:lang w:val="uk-UA"/>
        </w:rPr>
        <w:t>існування у фактичному та юридичному статусі</w:t>
      </w:r>
      <w:r w:rsidRPr="00E031C5">
        <w:rPr>
          <w:rFonts w:ascii="Times New Roman" w:hAnsi="Times New Roman" w:cs="Times New Roman"/>
          <w:sz w:val="28"/>
          <w:szCs w:val="28"/>
          <w:lang w:val="uk-UA"/>
        </w:rPr>
        <w:t xml:space="preserve"> перш ніж буде завершено судовий розгляд справи</w:t>
      </w:r>
      <w:r w:rsidR="000B4471">
        <w:rPr>
          <w:rFonts w:ascii="Times New Roman" w:hAnsi="Times New Roman" w:cs="Times New Roman"/>
          <w:sz w:val="28"/>
          <w:szCs w:val="28"/>
          <w:lang w:val="uk-UA"/>
        </w:rPr>
        <w:t xml:space="preserve"> щодо неї</w:t>
      </w:r>
      <w:r w:rsidRPr="00E031C5">
        <w:rPr>
          <w:rFonts w:ascii="Times New Roman" w:hAnsi="Times New Roman" w:cs="Times New Roman"/>
          <w:sz w:val="28"/>
          <w:szCs w:val="28"/>
          <w:lang w:val="uk-UA"/>
        </w:rPr>
        <w:t>.</w:t>
      </w:r>
    </w:p>
    <w:p w:rsidR="00A775A2" w:rsidRPr="00762505" w:rsidRDefault="00751F9C" w:rsidP="00A775A2">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Таким чином, відповідальність юридичних осіб – правонаступників суттєво обмежена, не відповідає принципу юридичної визначеності та критерію передбачуваності. </w:t>
      </w:r>
    </w:p>
    <w:p w:rsidR="00994176" w:rsidRDefault="00E161D9" w:rsidP="00A775A2">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4. </w:t>
      </w:r>
      <w:r w:rsidR="00A775A2" w:rsidRPr="00762505">
        <w:rPr>
          <w:rFonts w:ascii="Times New Roman" w:hAnsi="Times New Roman" w:cs="Times New Roman"/>
          <w:sz w:val="28"/>
          <w:szCs w:val="28"/>
          <w:lang w:val="uk-UA"/>
        </w:rPr>
        <w:t>Відповідно до ст. 96-6 КК України види заходів кримінально-правового характеру, що застосовуються до юридичних осіб, обмежуються штраф</w:t>
      </w:r>
      <w:bookmarkStart w:id="16" w:name="n582"/>
      <w:bookmarkEnd w:id="16"/>
      <w:r w:rsidR="00A775A2" w:rsidRPr="00762505">
        <w:rPr>
          <w:rFonts w:ascii="Times New Roman" w:hAnsi="Times New Roman" w:cs="Times New Roman"/>
          <w:sz w:val="28"/>
          <w:szCs w:val="28"/>
          <w:lang w:val="uk-UA"/>
        </w:rPr>
        <w:t>ом конфіскацією майна</w:t>
      </w:r>
      <w:bookmarkStart w:id="17" w:name="n583"/>
      <w:bookmarkEnd w:id="17"/>
      <w:r w:rsidR="00A775A2" w:rsidRPr="00762505">
        <w:rPr>
          <w:rFonts w:ascii="Times New Roman" w:hAnsi="Times New Roman" w:cs="Times New Roman"/>
          <w:sz w:val="28"/>
          <w:szCs w:val="28"/>
          <w:lang w:val="uk-UA"/>
        </w:rPr>
        <w:t xml:space="preserve"> та ліквідацією юридичної особи. </w:t>
      </w:r>
      <w:r w:rsidR="00994176">
        <w:rPr>
          <w:rFonts w:ascii="Times New Roman" w:hAnsi="Times New Roman" w:cs="Times New Roman"/>
          <w:sz w:val="28"/>
          <w:szCs w:val="28"/>
          <w:lang w:val="uk-UA"/>
        </w:rPr>
        <w:t>Ш</w:t>
      </w:r>
      <w:r w:rsidR="00A775A2" w:rsidRPr="00762505">
        <w:rPr>
          <w:rFonts w:ascii="Times New Roman" w:hAnsi="Times New Roman" w:cs="Times New Roman"/>
          <w:sz w:val="28"/>
          <w:szCs w:val="28"/>
          <w:lang w:val="uk-UA"/>
        </w:rPr>
        <w:t>траф та ліквідація можуть застосовуватися лише як основні заходи кримінально-правового характеру, а конфіскація майна – лише як додатковий.</w:t>
      </w:r>
    </w:p>
    <w:p w:rsidR="00A775A2" w:rsidRPr="00220DD9" w:rsidRDefault="00994176" w:rsidP="00220DD9">
      <w:pPr>
        <w:ind w:firstLine="567"/>
        <w:jc w:val="both"/>
        <w:rPr>
          <w:rFonts w:ascii="Times New Roman" w:hAnsi="Times New Roman" w:cs="Times New Roman"/>
          <w:sz w:val="28"/>
          <w:szCs w:val="28"/>
          <w:lang w:val="uk-UA"/>
        </w:rPr>
      </w:pPr>
      <w:r w:rsidRPr="00994176">
        <w:rPr>
          <w:rFonts w:ascii="Times New Roman" w:hAnsi="Times New Roman" w:cs="Times New Roman"/>
          <w:sz w:val="28"/>
          <w:szCs w:val="28"/>
          <w:lang w:val="uk-UA"/>
        </w:rPr>
        <w:lastRenderedPageBreak/>
        <w:t xml:space="preserve"> При цьому конфіскація майна </w:t>
      </w:r>
      <w:r>
        <w:rPr>
          <w:rFonts w:ascii="Times New Roman" w:hAnsi="Times New Roman" w:cs="Times New Roman"/>
          <w:sz w:val="28"/>
          <w:szCs w:val="28"/>
          <w:lang w:val="uk-UA"/>
        </w:rPr>
        <w:t>з</w:t>
      </w:r>
      <w:r w:rsidRPr="00994176">
        <w:rPr>
          <w:rFonts w:ascii="Times New Roman" w:hAnsi="Times New Roman" w:cs="Times New Roman"/>
          <w:sz w:val="28"/>
          <w:szCs w:val="28"/>
          <w:lang w:val="uk-UA"/>
        </w:rPr>
        <w:t xml:space="preserve">астосовується судом </w:t>
      </w:r>
      <w:r>
        <w:rPr>
          <w:rFonts w:ascii="Times New Roman" w:hAnsi="Times New Roman" w:cs="Times New Roman"/>
          <w:sz w:val="28"/>
          <w:szCs w:val="28"/>
          <w:lang w:val="uk-UA"/>
        </w:rPr>
        <w:t xml:space="preserve">лише </w:t>
      </w:r>
      <w:r w:rsidRPr="00994176">
        <w:rPr>
          <w:rFonts w:ascii="Times New Roman" w:hAnsi="Times New Roman" w:cs="Times New Roman"/>
          <w:sz w:val="28"/>
          <w:szCs w:val="28"/>
          <w:lang w:val="uk-UA"/>
        </w:rPr>
        <w:t>у разі ліквідації юридичної особи</w:t>
      </w:r>
      <w:r w:rsidR="00220DD9" w:rsidRPr="00220DD9">
        <w:rPr>
          <w:rFonts w:ascii="Times New Roman" w:hAnsi="Times New Roman" w:cs="Times New Roman"/>
          <w:sz w:val="28"/>
          <w:szCs w:val="28"/>
          <w:lang w:val="uk-UA"/>
        </w:rPr>
        <w:t xml:space="preserve"> (ст. 96-8 КК України</w:t>
      </w:r>
      <w:r w:rsidR="00220DD9">
        <w:rPr>
          <w:rFonts w:ascii="Times New Roman" w:hAnsi="Times New Roman" w:cs="Times New Roman"/>
          <w:sz w:val="28"/>
          <w:szCs w:val="28"/>
          <w:lang w:val="uk-UA"/>
        </w:rPr>
        <w:t>), а ліквідація не підлягає застосуванню</w:t>
      </w:r>
      <w:r w:rsidR="00220DD9" w:rsidRPr="00220DD9">
        <w:rPr>
          <w:rFonts w:ascii="Times New Roman" w:hAnsi="Times New Roman" w:cs="Times New Roman"/>
          <w:sz w:val="28"/>
          <w:szCs w:val="28"/>
          <w:lang w:val="uk-UA"/>
        </w:rPr>
        <w:t xml:space="preserve"> </w:t>
      </w:r>
      <w:r w:rsidR="00220DD9">
        <w:rPr>
          <w:rFonts w:ascii="Times New Roman" w:hAnsi="Times New Roman" w:cs="Times New Roman"/>
          <w:sz w:val="28"/>
          <w:szCs w:val="28"/>
          <w:lang w:val="uk-UA"/>
        </w:rPr>
        <w:t>до</w:t>
      </w:r>
      <w:r w:rsidR="00220DD9" w:rsidRPr="00220DD9">
        <w:rPr>
          <w:rFonts w:ascii="Times New Roman" w:hAnsi="Times New Roman" w:cs="Times New Roman"/>
          <w:sz w:val="28"/>
          <w:szCs w:val="28"/>
          <w:lang w:val="uk-UA"/>
        </w:rPr>
        <w:t xml:space="preserve"> юридичних осіб за підкуп іноземної посадової особи</w:t>
      </w:r>
      <w:r w:rsidR="00220DD9">
        <w:rPr>
          <w:rFonts w:ascii="Times New Roman" w:hAnsi="Times New Roman" w:cs="Times New Roman"/>
          <w:sz w:val="28"/>
          <w:szCs w:val="28"/>
          <w:lang w:val="uk-UA"/>
        </w:rPr>
        <w:t xml:space="preserve"> (ст.</w:t>
      </w:r>
      <w:r w:rsidR="00220DD9" w:rsidRPr="00220DD9">
        <w:rPr>
          <w:rFonts w:ascii="Times New Roman" w:hAnsi="Times New Roman" w:cs="Times New Roman"/>
          <w:sz w:val="28"/>
          <w:szCs w:val="28"/>
          <w:lang w:val="uk-UA"/>
        </w:rPr>
        <w:t xml:space="preserve"> 96-9 </w:t>
      </w:r>
      <w:r w:rsidR="00220DD9">
        <w:rPr>
          <w:rFonts w:ascii="Times New Roman" w:hAnsi="Times New Roman" w:cs="Times New Roman"/>
          <w:sz w:val="28"/>
          <w:szCs w:val="28"/>
          <w:lang w:val="uk-UA"/>
        </w:rPr>
        <w:t>КК </w:t>
      </w:r>
      <w:r w:rsidR="00220DD9" w:rsidRPr="00220DD9">
        <w:rPr>
          <w:rFonts w:ascii="Times New Roman" w:hAnsi="Times New Roman" w:cs="Times New Roman"/>
          <w:sz w:val="28"/>
          <w:szCs w:val="28"/>
          <w:lang w:val="uk-UA"/>
        </w:rPr>
        <w:t>України</w:t>
      </w:r>
      <w:r w:rsidR="00220DD9">
        <w:rPr>
          <w:rFonts w:ascii="Times New Roman" w:hAnsi="Times New Roman" w:cs="Times New Roman"/>
          <w:sz w:val="28"/>
          <w:szCs w:val="28"/>
          <w:lang w:val="uk-UA"/>
        </w:rPr>
        <w:t>).</w:t>
      </w:r>
    </w:p>
    <w:p w:rsidR="00220DD9" w:rsidRDefault="00A775A2" w:rsidP="00751F9C">
      <w:pPr>
        <w:ind w:firstLine="567"/>
        <w:jc w:val="both"/>
        <w:rPr>
          <w:rFonts w:ascii="Times New Roman" w:hAnsi="Times New Roman" w:cs="Times New Roman"/>
          <w:sz w:val="28"/>
          <w:szCs w:val="28"/>
          <w:lang w:val="uk-UA"/>
        </w:rPr>
      </w:pPr>
      <w:r w:rsidRPr="00762505">
        <w:rPr>
          <w:rFonts w:ascii="Times New Roman" w:hAnsi="Times New Roman" w:cs="Times New Roman"/>
          <w:sz w:val="28"/>
          <w:szCs w:val="28"/>
          <w:lang w:val="uk-UA"/>
        </w:rPr>
        <w:t xml:space="preserve"> </w:t>
      </w:r>
      <w:r w:rsidR="00220DD9">
        <w:rPr>
          <w:rFonts w:ascii="Times New Roman" w:hAnsi="Times New Roman" w:cs="Times New Roman"/>
          <w:sz w:val="28"/>
          <w:szCs w:val="28"/>
          <w:lang w:val="uk-UA"/>
        </w:rPr>
        <w:t xml:space="preserve">Отже, </w:t>
      </w:r>
      <w:r w:rsidR="00B82D3E">
        <w:rPr>
          <w:rFonts w:ascii="Times New Roman" w:hAnsi="Times New Roman" w:cs="Times New Roman"/>
          <w:sz w:val="28"/>
          <w:szCs w:val="28"/>
          <w:lang w:val="uk-UA"/>
        </w:rPr>
        <w:t>штраф</w:t>
      </w:r>
      <w:r w:rsidR="00BF0392">
        <w:rPr>
          <w:rFonts w:ascii="Times New Roman" w:hAnsi="Times New Roman" w:cs="Times New Roman"/>
          <w:sz w:val="28"/>
          <w:szCs w:val="28"/>
          <w:lang w:val="uk-UA"/>
        </w:rPr>
        <w:t xml:space="preserve"> </w:t>
      </w:r>
      <w:r w:rsidR="00BF0392" w:rsidRPr="00762505">
        <w:rPr>
          <w:rFonts w:ascii="Times New Roman" w:hAnsi="Times New Roman" w:cs="Times New Roman"/>
          <w:sz w:val="28"/>
          <w:szCs w:val="28"/>
          <w:lang w:val="uk-UA"/>
        </w:rPr>
        <w:t>–</w:t>
      </w:r>
      <w:r w:rsidR="00BF0392">
        <w:rPr>
          <w:rFonts w:ascii="Times New Roman" w:hAnsi="Times New Roman" w:cs="Times New Roman"/>
          <w:sz w:val="28"/>
          <w:szCs w:val="28"/>
          <w:lang w:val="uk-UA"/>
        </w:rPr>
        <w:t xml:space="preserve"> це</w:t>
      </w:r>
      <w:r w:rsidR="00B82D3E">
        <w:rPr>
          <w:rFonts w:ascii="Times New Roman" w:hAnsi="Times New Roman" w:cs="Times New Roman"/>
          <w:sz w:val="28"/>
          <w:szCs w:val="28"/>
          <w:lang w:val="uk-UA"/>
        </w:rPr>
        <w:t xml:space="preserve"> єдин</w:t>
      </w:r>
      <w:r w:rsidR="00BF0392">
        <w:rPr>
          <w:rFonts w:ascii="Times New Roman" w:hAnsi="Times New Roman" w:cs="Times New Roman"/>
          <w:sz w:val="28"/>
          <w:szCs w:val="28"/>
          <w:lang w:val="uk-UA"/>
        </w:rPr>
        <w:t>а</w:t>
      </w:r>
      <w:r w:rsidR="00B82D3E">
        <w:rPr>
          <w:rFonts w:ascii="Times New Roman" w:hAnsi="Times New Roman" w:cs="Times New Roman"/>
          <w:sz w:val="28"/>
          <w:szCs w:val="28"/>
          <w:lang w:val="uk-UA"/>
        </w:rPr>
        <w:t xml:space="preserve"> санкці</w:t>
      </w:r>
      <w:r w:rsidR="00BF0392">
        <w:rPr>
          <w:rFonts w:ascii="Times New Roman" w:hAnsi="Times New Roman" w:cs="Times New Roman"/>
          <w:sz w:val="28"/>
          <w:szCs w:val="28"/>
          <w:lang w:val="uk-UA"/>
        </w:rPr>
        <w:t>я</w:t>
      </w:r>
      <w:r w:rsidR="00B82D3E">
        <w:rPr>
          <w:rFonts w:ascii="Times New Roman" w:hAnsi="Times New Roman" w:cs="Times New Roman"/>
          <w:sz w:val="28"/>
          <w:szCs w:val="28"/>
          <w:lang w:val="uk-UA"/>
        </w:rPr>
        <w:t xml:space="preserve">, яка може бути застосована до </w:t>
      </w:r>
      <w:r w:rsidR="00B82D3E" w:rsidRPr="00B82D3E">
        <w:rPr>
          <w:rFonts w:ascii="Times New Roman" w:hAnsi="Times New Roman" w:cs="Times New Roman"/>
          <w:sz w:val="28"/>
          <w:szCs w:val="28"/>
          <w:lang w:val="uk-UA"/>
        </w:rPr>
        <w:t>юридичних осіб за підкуп іноземної посадової особи у зв’язку з діяннями фізичної особи</w:t>
      </w:r>
      <w:r w:rsidR="00B82D3E">
        <w:rPr>
          <w:rFonts w:ascii="Times New Roman" w:hAnsi="Times New Roman" w:cs="Times New Roman"/>
          <w:sz w:val="28"/>
          <w:szCs w:val="28"/>
          <w:lang w:val="uk-UA"/>
        </w:rPr>
        <w:t>.</w:t>
      </w:r>
    </w:p>
    <w:p w:rsidR="005D7D66" w:rsidRDefault="00BF0392" w:rsidP="00B82D3E">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Разом з тим</w:t>
      </w:r>
      <w:r w:rsidR="00762505">
        <w:rPr>
          <w:rFonts w:ascii="Times New Roman" w:hAnsi="Times New Roman" w:cs="Times New Roman"/>
          <w:sz w:val="28"/>
          <w:szCs w:val="28"/>
          <w:lang w:val="uk-UA"/>
        </w:rPr>
        <w:t xml:space="preserve"> </w:t>
      </w:r>
      <w:r w:rsidR="00D87CF4">
        <w:rPr>
          <w:rFonts w:ascii="Times New Roman" w:hAnsi="Times New Roman" w:cs="Times New Roman"/>
          <w:sz w:val="28"/>
          <w:szCs w:val="28"/>
          <w:lang w:val="uk-UA"/>
        </w:rPr>
        <w:t xml:space="preserve">не передбачені </w:t>
      </w:r>
      <w:r w:rsidR="00762505" w:rsidRPr="00762505">
        <w:rPr>
          <w:rFonts w:ascii="Times New Roman" w:hAnsi="Times New Roman" w:cs="Times New Roman"/>
          <w:sz w:val="28"/>
          <w:szCs w:val="28"/>
          <w:lang w:val="uk-UA"/>
        </w:rPr>
        <w:t xml:space="preserve">такі </w:t>
      </w:r>
      <w:r w:rsidR="00D87CF4" w:rsidRPr="00D87CF4">
        <w:rPr>
          <w:rFonts w:ascii="Times New Roman" w:hAnsi="Times New Roman" w:cs="Times New Roman"/>
          <w:sz w:val="28"/>
          <w:szCs w:val="28"/>
          <w:lang w:val="uk-UA"/>
        </w:rPr>
        <w:t>заходи кримінально-правового характеру</w:t>
      </w:r>
      <w:r>
        <w:rPr>
          <w:rFonts w:ascii="Times New Roman" w:hAnsi="Times New Roman" w:cs="Times New Roman"/>
          <w:sz w:val="28"/>
          <w:szCs w:val="28"/>
          <w:lang w:val="uk-UA"/>
        </w:rPr>
        <w:t>,</w:t>
      </w:r>
      <w:r w:rsidR="00762505" w:rsidRPr="00D87CF4">
        <w:rPr>
          <w:rFonts w:ascii="Times New Roman" w:hAnsi="Times New Roman" w:cs="Times New Roman"/>
          <w:sz w:val="28"/>
          <w:szCs w:val="28"/>
          <w:lang w:val="uk-UA"/>
        </w:rPr>
        <w:t xml:space="preserve"> </w:t>
      </w:r>
      <w:r w:rsidR="00762505" w:rsidRPr="00762505">
        <w:rPr>
          <w:rFonts w:ascii="Times New Roman" w:hAnsi="Times New Roman" w:cs="Times New Roman"/>
          <w:sz w:val="28"/>
          <w:szCs w:val="28"/>
          <w:lang w:val="uk-UA"/>
        </w:rPr>
        <w:t>як</w:t>
      </w:r>
      <w:r w:rsidR="00D87CF4">
        <w:rPr>
          <w:rFonts w:ascii="Times New Roman" w:hAnsi="Times New Roman" w:cs="Times New Roman"/>
          <w:sz w:val="28"/>
          <w:szCs w:val="28"/>
          <w:lang w:val="uk-UA"/>
        </w:rPr>
        <w:t>:</w:t>
      </w:r>
      <w:r w:rsidR="00762505" w:rsidRPr="00762505">
        <w:rPr>
          <w:rFonts w:ascii="Times New Roman" w:hAnsi="Times New Roman" w:cs="Times New Roman"/>
          <w:sz w:val="28"/>
          <w:szCs w:val="28"/>
          <w:lang w:val="uk-UA"/>
        </w:rPr>
        <w:t xml:space="preserve"> </w:t>
      </w:r>
      <w:r w:rsidR="00F9419E">
        <w:rPr>
          <w:rFonts w:ascii="Times New Roman" w:hAnsi="Times New Roman" w:cs="Times New Roman"/>
          <w:sz w:val="28"/>
          <w:szCs w:val="28"/>
          <w:lang w:val="uk-UA"/>
        </w:rPr>
        <w:t xml:space="preserve">заборона чи </w:t>
      </w:r>
      <w:r w:rsidR="00762505" w:rsidRPr="00762505">
        <w:rPr>
          <w:rFonts w:ascii="Times New Roman" w:hAnsi="Times New Roman" w:cs="Times New Roman"/>
          <w:sz w:val="28"/>
          <w:szCs w:val="28"/>
          <w:lang w:val="uk-UA"/>
        </w:rPr>
        <w:t>обмеження провадження юридичною особою певного виду діяльності</w:t>
      </w:r>
      <w:r w:rsidR="009711E1">
        <w:rPr>
          <w:rFonts w:ascii="Times New Roman" w:hAnsi="Times New Roman" w:cs="Times New Roman"/>
          <w:sz w:val="28"/>
          <w:szCs w:val="28"/>
          <w:lang w:val="uk-UA"/>
        </w:rPr>
        <w:t>, у</w:t>
      </w:r>
      <w:r w:rsidR="00397BA2">
        <w:rPr>
          <w:rFonts w:ascii="Times New Roman" w:hAnsi="Times New Roman" w:cs="Times New Roman"/>
          <w:sz w:val="28"/>
          <w:szCs w:val="28"/>
          <w:lang w:val="uk-UA"/>
        </w:rPr>
        <w:t xml:space="preserve"> тому числі</w:t>
      </w:r>
      <w:r w:rsidR="00762505" w:rsidRPr="00762505">
        <w:rPr>
          <w:rFonts w:ascii="Times New Roman" w:hAnsi="Times New Roman" w:cs="Times New Roman"/>
          <w:sz w:val="28"/>
          <w:szCs w:val="28"/>
          <w:lang w:val="uk-UA"/>
        </w:rPr>
        <w:t xml:space="preserve"> анулювання наданого дозволу </w:t>
      </w:r>
      <w:r w:rsidR="00397BA2">
        <w:rPr>
          <w:rFonts w:ascii="Times New Roman" w:hAnsi="Times New Roman" w:cs="Times New Roman"/>
          <w:sz w:val="28"/>
          <w:szCs w:val="28"/>
          <w:lang w:val="uk-UA"/>
        </w:rPr>
        <w:t>та/або ліценз</w:t>
      </w:r>
      <w:r w:rsidR="00224EBD">
        <w:rPr>
          <w:rFonts w:ascii="Times New Roman" w:hAnsi="Times New Roman" w:cs="Times New Roman"/>
          <w:sz w:val="28"/>
          <w:szCs w:val="28"/>
          <w:lang w:val="uk-UA"/>
        </w:rPr>
        <w:t xml:space="preserve">ії; заборона участі у державних </w:t>
      </w:r>
      <w:proofErr w:type="spellStart"/>
      <w:r w:rsidR="00224EBD">
        <w:rPr>
          <w:rFonts w:ascii="Times New Roman" w:hAnsi="Times New Roman" w:cs="Times New Roman"/>
          <w:sz w:val="28"/>
          <w:szCs w:val="28"/>
          <w:lang w:val="uk-UA"/>
        </w:rPr>
        <w:t>закупівлях</w:t>
      </w:r>
      <w:proofErr w:type="spellEnd"/>
      <w:r w:rsidR="00224EBD">
        <w:rPr>
          <w:rFonts w:ascii="Times New Roman" w:hAnsi="Times New Roman" w:cs="Times New Roman"/>
          <w:sz w:val="28"/>
          <w:szCs w:val="28"/>
          <w:lang w:val="uk-UA"/>
        </w:rPr>
        <w:t>;</w:t>
      </w:r>
      <w:r w:rsidR="00F9419E">
        <w:rPr>
          <w:rFonts w:ascii="Times New Roman" w:hAnsi="Times New Roman" w:cs="Times New Roman"/>
          <w:sz w:val="28"/>
          <w:szCs w:val="28"/>
          <w:lang w:val="uk-UA"/>
        </w:rPr>
        <w:t xml:space="preserve"> обмеження отримання дотацій, інших </w:t>
      </w:r>
      <w:r w:rsidR="00224EBD">
        <w:rPr>
          <w:rFonts w:ascii="Times New Roman" w:hAnsi="Times New Roman" w:cs="Times New Roman"/>
          <w:sz w:val="28"/>
          <w:szCs w:val="28"/>
          <w:lang w:val="uk-UA"/>
        </w:rPr>
        <w:t xml:space="preserve">пільг чи </w:t>
      </w:r>
      <w:r w:rsidR="00397BA2">
        <w:rPr>
          <w:rFonts w:ascii="Times New Roman" w:hAnsi="Times New Roman" w:cs="Times New Roman"/>
          <w:sz w:val="28"/>
          <w:szCs w:val="28"/>
          <w:lang w:val="uk-UA"/>
        </w:rPr>
        <w:t>преференцій</w:t>
      </w:r>
      <w:r w:rsidR="00D87CF4">
        <w:rPr>
          <w:rFonts w:ascii="Times New Roman" w:hAnsi="Times New Roman" w:cs="Times New Roman"/>
          <w:sz w:val="28"/>
          <w:szCs w:val="28"/>
          <w:lang w:val="uk-UA"/>
        </w:rPr>
        <w:t>;</w:t>
      </w:r>
      <w:r w:rsidR="00B82D3E" w:rsidRPr="00B82D3E">
        <w:rPr>
          <w:rFonts w:ascii="Times New Roman" w:hAnsi="Times New Roman" w:cs="Times New Roman"/>
          <w:sz w:val="28"/>
          <w:szCs w:val="28"/>
          <w:lang w:val="uk-UA"/>
        </w:rPr>
        <w:t xml:space="preserve"> покладення на юридичну особу </w:t>
      </w:r>
      <w:r w:rsidR="00224EBD">
        <w:rPr>
          <w:rFonts w:ascii="Times New Roman" w:hAnsi="Times New Roman" w:cs="Times New Roman"/>
          <w:sz w:val="28"/>
          <w:szCs w:val="28"/>
          <w:lang w:val="uk-UA"/>
        </w:rPr>
        <w:t xml:space="preserve">визначених законом </w:t>
      </w:r>
      <w:r w:rsidR="00B82D3E" w:rsidRPr="00B82D3E">
        <w:rPr>
          <w:rFonts w:ascii="Times New Roman" w:hAnsi="Times New Roman" w:cs="Times New Roman"/>
          <w:sz w:val="28"/>
          <w:szCs w:val="28"/>
          <w:lang w:val="uk-UA"/>
        </w:rPr>
        <w:t xml:space="preserve">зобов’язань із </w:t>
      </w:r>
      <w:proofErr w:type="spellStart"/>
      <w:r w:rsidR="00B82D3E" w:rsidRPr="00B82D3E">
        <w:rPr>
          <w:rFonts w:ascii="Times New Roman" w:hAnsi="Times New Roman" w:cs="Times New Roman"/>
          <w:sz w:val="28"/>
          <w:szCs w:val="28"/>
          <w:lang w:val="uk-UA"/>
        </w:rPr>
        <w:t>комплаєнсу</w:t>
      </w:r>
      <w:proofErr w:type="spellEnd"/>
      <w:r w:rsidR="00D87CF4">
        <w:rPr>
          <w:rFonts w:ascii="Times New Roman" w:hAnsi="Times New Roman" w:cs="Times New Roman"/>
          <w:sz w:val="28"/>
          <w:szCs w:val="28"/>
          <w:lang w:val="uk-UA"/>
        </w:rPr>
        <w:t>;</w:t>
      </w:r>
      <w:r w:rsidR="00B82D3E">
        <w:rPr>
          <w:rFonts w:ascii="Times New Roman" w:hAnsi="Times New Roman" w:cs="Times New Roman"/>
          <w:sz w:val="28"/>
          <w:szCs w:val="28"/>
          <w:lang w:val="uk-UA"/>
        </w:rPr>
        <w:t xml:space="preserve"> </w:t>
      </w:r>
      <w:r w:rsidR="00B82D3E" w:rsidRPr="00966266">
        <w:rPr>
          <w:rFonts w:ascii="Times New Roman" w:hAnsi="Times New Roman" w:cs="Times New Roman"/>
          <w:sz w:val="28"/>
          <w:szCs w:val="28"/>
          <w:lang w:val="uk-UA"/>
        </w:rPr>
        <w:t>звільн</w:t>
      </w:r>
      <w:r w:rsidR="00966266">
        <w:rPr>
          <w:rFonts w:ascii="Times New Roman" w:hAnsi="Times New Roman" w:cs="Times New Roman"/>
          <w:sz w:val="28"/>
          <w:szCs w:val="28"/>
          <w:lang w:val="uk-UA"/>
        </w:rPr>
        <w:t>ення</w:t>
      </w:r>
      <w:r w:rsidR="00B82D3E" w:rsidRPr="00966266">
        <w:rPr>
          <w:rFonts w:ascii="Times New Roman" w:hAnsi="Times New Roman" w:cs="Times New Roman"/>
          <w:sz w:val="28"/>
          <w:szCs w:val="28"/>
          <w:lang w:val="uk-UA"/>
        </w:rPr>
        <w:t xml:space="preserve"> юридичн</w:t>
      </w:r>
      <w:r w:rsidR="00D87CF4">
        <w:rPr>
          <w:rFonts w:ascii="Times New Roman" w:hAnsi="Times New Roman" w:cs="Times New Roman"/>
          <w:sz w:val="28"/>
          <w:szCs w:val="28"/>
          <w:lang w:val="uk-UA"/>
        </w:rPr>
        <w:t>ої</w:t>
      </w:r>
      <w:r w:rsidR="00B82D3E" w:rsidRPr="00966266">
        <w:rPr>
          <w:rFonts w:ascii="Times New Roman" w:hAnsi="Times New Roman" w:cs="Times New Roman"/>
          <w:sz w:val="28"/>
          <w:szCs w:val="28"/>
          <w:lang w:val="uk-UA"/>
        </w:rPr>
        <w:t xml:space="preserve"> особ</w:t>
      </w:r>
      <w:r w:rsidR="00D87CF4">
        <w:rPr>
          <w:rFonts w:ascii="Times New Roman" w:hAnsi="Times New Roman" w:cs="Times New Roman"/>
          <w:sz w:val="28"/>
          <w:szCs w:val="28"/>
          <w:lang w:val="uk-UA"/>
        </w:rPr>
        <w:t>и</w:t>
      </w:r>
      <w:r w:rsidR="00B82D3E" w:rsidRPr="00966266">
        <w:rPr>
          <w:rFonts w:ascii="Times New Roman" w:hAnsi="Times New Roman" w:cs="Times New Roman"/>
          <w:sz w:val="28"/>
          <w:szCs w:val="28"/>
          <w:lang w:val="uk-UA"/>
        </w:rPr>
        <w:t xml:space="preserve"> від застосування заходів кримінально-правового характеру або </w:t>
      </w:r>
      <w:r w:rsidR="00224EBD">
        <w:rPr>
          <w:rFonts w:ascii="Times New Roman" w:hAnsi="Times New Roman" w:cs="Times New Roman"/>
          <w:sz w:val="28"/>
          <w:szCs w:val="28"/>
          <w:lang w:val="uk-UA"/>
        </w:rPr>
        <w:t xml:space="preserve">їх </w:t>
      </w:r>
      <w:r w:rsidR="00B82D3E" w:rsidRPr="00966266">
        <w:rPr>
          <w:rFonts w:ascii="Times New Roman" w:hAnsi="Times New Roman" w:cs="Times New Roman"/>
          <w:sz w:val="28"/>
          <w:szCs w:val="28"/>
          <w:lang w:val="uk-UA"/>
        </w:rPr>
        <w:t>пом’якш</w:t>
      </w:r>
      <w:r w:rsidR="00966266">
        <w:rPr>
          <w:rFonts w:ascii="Times New Roman" w:hAnsi="Times New Roman" w:cs="Times New Roman"/>
          <w:sz w:val="28"/>
          <w:szCs w:val="28"/>
          <w:lang w:val="uk-UA"/>
        </w:rPr>
        <w:t>ення</w:t>
      </w:r>
      <w:r w:rsidR="00B82D3E" w:rsidRPr="00966266">
        <w:rPr>
          <w:rFonts w:ascii="Times New Roman" w:hAnsi="Times New Roman" w:cs="Times New Roman"/>
          <w:sz w:val="28"/>
          <w:szCs w:val="28"/>
          <w:lang w:val="uk-UA"/>
        </w:rPr>
        <w:t xml:space="preserve"> у разі визнання судом ефективності наявних у ю</w:t>
      </w:r>
      <w:r w:rsidR="00D87CF4">
        <w:rPr>
          <w:rFonts w:ascii="Times New Roman" w:hAnsi="Times New Roman" w:cs="Times New Roman"/>
          <w:sz w:val="28"/>
          <w:szCs w:val="28"/>
          <w:lang w:val="uk-UA"/>
        </w:rPr>
        <w:t xml:space="preserve">ридичної особи </w:t>
      </w:r>
      <w:proofErr w:type="spellStart"/>
      <w:r w:rsidR="00D87CF4">
        <w:rPr>
          <w:rFonts w:ascii="Times New Roman" w:hAnsi="Times New Roman" w:cs="Times New Roman"/>
          <w:sz w:val="28"/>
          <w:szCs w:val="28"/>
          <w:lang w:val="uk-UA"/>
        </w:rPr>
        <w:t>комплаєнс</w:t>
      </w:r>
      <w:proofErr w:type="spellEnd"/>
      <w:r w:rsidR="00D87CF4">
        <w:rPr>
          <w:rFonts w:ascii="Times New Roman" w:hAnsi="Times New Roman" w:cs="Times New Roman"/>
          <w:sz w:val="28"/>
          <w:szCs w:val="28"/>
          <w:lang w:val="uk-UA"/>
        </w:rPr>
        <w:t>-правил,</w:t>
      </w:r>
      <w:r w:rsidR="00B82D3E" w:rsidRPr="00966266">
        <w:rPr>
          <w:rFonts w:ascii="Times New Roman" w:hAnsi="Times New Roman" w:cs="Times New Roman"/>
          <w:sz w:val="28"/>
          <w:szCs w:val="28"/>
          <w:lang w:val="uk-UA"/>
        </w:rPr>
        <w:t xml:space="preserve"> механізмів внутрішнього контролю та антикорупційної програми або здійснення достатньої кількості заходів з метою запобігання вчиненню корупційного кримінального правопорушення</w:t>
      </w:r>
      <w:r w:rsidR="00D87CF4">
        <w:rPr>
          <w:rFonts w:ascii="Times New Roman" w:hAnsi="Times New Roman" w:cs="Times New Roman"/>
          <w:sz w:val="28"/>
          <w:szCs w:val="28"/>
          <w:lang w:val="uk-UA"/>
        </w:rPr>
        <w:t>;</w:t>
      </w:r>
      <w:r w:rsidR="00B82D3E" w:rsidRPr="00966266">
        <w:rPr>
          <w:rFonts w:ascii="Times New Roman" w:hAnsi="Times New Roman" w:cs="Times New Roman"/>
          <w:sz w:val="28"/>
          <w:szCs w:val="28"/>
          <w:lang w:val="uk-UA"/>
        </w:rPr>
        <w:t xml:space="preserve"> поклад</w:t>
      </w:r>
      <w:r w:rsidR="00966266">
        <w:rPr>
          <w:rFonts w:ascii="Times New Roman" w:hAnsi="Times New Roman" w:cs="Times New Roman"/>
          <w:sz w:val="28"/>
          <w:szCs w:val="28"/>
          <w:lang w:val="uk-UA"/>
        </w:rPr>
        <w:t>ення</w:t>
      </w:r>
      <w:r w:rsidR="00B82D3E" w:rsidRPr="00966266">
        <w:rPr>
          <w:rFonts w:ascii="Times New Roman" w:hAnsi="Times New Roman" w:cs="Times New Roman"/>
          <w:sz w:val="28"/>
          <w:szCs w:val="28"/>
          <w:lang w:val="uk-UA"/>
        </w:rPr>
        <w:t xml:space="preserve"> на юридичну особу певн</w:t>
      </w:r>
      <w:r w:rsidR="00966266">
        <w:rPr>
          <w:rFonts w:ascii="Times New Roman" w:hAnsi="Times New Roman" w:cs="Times New Roman"/>
          <w:sz w:val="28"/>
          <w:szCs w:val="28"/>
          <w:lang w:val="uk-UA"/>
        </w:rPr>
        <w:t>их</w:t>
      </w:r>
      <w:r w:rsidR="00B82D3E" w:rsidRPr="00966266">
        <w:rPr>
          <w:rFonts w:ascii="Times New Roman" w:hAnsi="Times New Roman" w:cs="Times New Roman"/>
          <w:sz w:val="28"/>
          <w:szCs w:val="28"/>
          <w:lang w:val="uk-UA"/>
        </w:rPr>
        <w:t xml:space="preserve"> обов’язк</w:t>
      </w:r>
      <w:r w:rsidR="00966266">
        <w:rPr>
          <w:rFonts w:ascii="Times New Roman" w:hAnsi="Times New Roman" w:cs="Times New Roman"/>
          <w:sz w:val="28"/>
          <w:szCs w:val="28"/>
          <w:lang w:val="uk-UA"/>
        </w:rPr>
        <w:t>ів</w:t>
      </w:r>
      <w:r w:rsidR="00B82D3E" w:rsidRPr="00966266">
        <w:rPr>
          <w:rFonts w:ascii="Times New Roman" w:hAnsi="Times New Roman" w:cs="Times New Roman"/>
          <w:sz w:val="28"/>
          <w:szCs w:val="28"/>
          <w:lang w:val="uk-UA"/>
        </w:rPr>
        <w:t>, у разі належного виконання яких до неї не застосовуватимуться заходи кримінально-правового характеру</w:t>
      </w:r>
      <w:r w:rsidR="00966266">
        <w:rPr>
          <w:rFonts w:ascii="Times New Roman" w:hAnsi="Times New Roman" w:cs="Times New Roman"/>
          <w:sz w:val="28"/>
          <w:szCs w:val="28"/>
          <w:lang w:val="uk-UA"/>
        </w:rPr>
        <w:t>;</w:t>
      </w:r>
      <w:r w:rsidR="00B82D3E" w:rsidRPr="00966266">
        <w:rPr>
          <w:rFonts w:ascii="Times New Roman" w:hAnsi="Times New Roman" w:cs="Times New Roman"/>
          <w:sz w:val="28"/>
          <w:szCs w:val="28"/>
          <w:lang w:val="uk-UA"/>
        </w:rPr>
        <w:t xml:space="preserve"> можлив</w:t>
      </w:r>
      <w:r w:rsidR="00966266">
        <w:rPr>
          <w:rFonts w:ascii="Times New Roman" w:hAnsi="Times New Roman" w:cs="Times New Roman"/>
          <w:sz w:val="28"/>
          <w:szCs w:val="28"/>
          <w:lang w:val="uk-UA"/>
        </w:rPr>
        <w:t>ість</w:t>
      </w:r>
      <w:r w:rsidR="00B82D3E" w:rsidRPr="00966266">
        <w:rPr>
          <w:rFonts w:ascii="Times New Roman" w:hAnsi="Times New Roman" w:cs="Times New Roman"/>
          <w:sz w:val="28"/>
          <w:szCs w:val="28"/>
          <w:lang w:val="uk-UA"/>
        </w:rPr>
        <w:t xml:space="preserve"> укладення юридичними особами угоди </w:t>
      </w:r>
      <w:r w:rsidR="00224EBD">
        <w:rPr>
          <w:rFonts w:ascii="Times New Roman" w:hAnsi="Times New Roman" w:cs="Times New Roman"/>
          <w:sz w:val="28"/>
          <w:szCs w:val="28"/>
          <w:lang w:val="uk-UA"/>
        </w:rPr>
        <w:t xml:space="preserve">в порядку, </w:t>
      </w:r>
      <w:r w:rsidR="00224EBD" w:rsidRPr="00224EBD">
        <w:rPr>
          <w:rFonts w:ascii="Times New Roman" w:hAnsi="Times New Roman" w:cs="Times New Roman"/>
          <w:sz w:val="28"/>
          <w:szCs w:val="28"/>
          <w:lang w:val="uk-UA"/>
        </w:rPr>
        <w:t>визначено</w:t>
      </w:r>
      <w:r w:rsidR="00224EBD">
        <w:rPr>
          <w:rFonts w:ascii="Times New Roman" w:hAnsi="Times New Roman" w:cs="Times New Roman"/>
          <w:sz w:val="28"/>
          <w:szCs w:val="28"/>
          <w:lang w:val="uk-UA"/>
        </w:rPr>
        <w:t xml:space="preserve">му </w:t>
      </w:r>
      <w:r w:rsidR="00224EBD" w:rsidRPr="00224EBD">
        <w:rPr>
          <w:rFonts w:ascii="Times New Roman" w:hAnsi="Times New Roman" w:cs="Times New Roman"/>
          <w:sz w:val="28"/>
          <w:szCs w:val="28"/>
          <w:lang w:val="uk-UA"/>
        </w:rPr>
        <w:t xml:space="preserve">законом </w:t>
      </w:r>
      <w:r w:rsidR="00B82D3E" w:rsidRPr="00966266">
        <w:rPr>
          <w:rFonts w:ascii="Times New Roman" w:hAnsi="Times New Roman" w:cs="Times New Roman"/>
          <w:sz w:val="28"/>
          <w:szCs w:val="28"/>
          <w:lang w:val="uk-UA"/>
        </w:rPr>
        <w:t>про відст</w:t>
      </w:r>
      <w:r w:rsidR="00224EBD">
        <w:rPr>
          <w:rFonts w:ascii="Times New Roman" w:hAnsi="Times New Roman" w:cs="Times New Roman"/>
          <w:sz w:val="28"/>
          <w:szCs w:val="28"/>
          <w:lang w:val="uk-UA"/>
        </w:rPr>
        <w:t>рочення судового переслідування.</w:t>
      </w:r>
    </w:p>
    <w:p w:rsidR="0076190C" w:rsidRDefault="0076190C" w:rsidP="0076190C">
      <w:pPr>
        <w:jc w:val="both"/>
        <w:rPr>
          <w:rFonts w:ascii="Times New Roman" w:hAnsi="Times New Roman" w:cs="Times New Roman"/>
          <w:b/>
          <w:i/>
          <w:sz w:val="28"/>
          <w:szCs w:val="28"/>
          <w:lang w:val="uk-UA"/>
        </w:rPr>
      </w:pPr>
    </w:p>
    <w:p w:rsidR="0076190C" w:rsidRPr="0076190C" w:rsidRDefault="0076190C" w:rsidP="0076190C">
      <w:pPr>
        <w:jc w:val="both"/>
        <w:rPr>
          <w:rFonts w:ascii="Times New Roman" w:hAnsi="Times New Roman" w:cs="Times New Roman"/>
          <w:b/>
          <w:i/>
          <w:sz w:val="28"/>
          <w:szCs w:val="28"/>
          <w:lang w:val="uk-UA"/>
        </w:rPr>
      </w:pPr>
      <w:r w:rsidRPr="0076190C">
        <w:rPr>
          <w:rFonts w:ascii="Times New Roman" w:hAnsi="Times New Roman" w:cs="Times New Roman"/>
          <w:b/>
          <w:i/>
          <w:sz w:val="28"/>
          <w:szCs w:val="28"/>
          <w:lang w:val="uk-UA"/>
        </w:rPr>
        <w:t>Процесуальний аспект</w:t>
      </w:r>
    </w:p>
    <w:p w:rsidR="00CF2230" w:rsidRPr="00CF2230" w:rsidRDefault="00CF2230" w:rsidP="00CF2230">
      <w:pPr>
        <w:ind w:firstLine="567"/>
        <w:jc w:val="both"/>
        <w:rPr>
          <w:rFonts w:ascii="Times New Roman" w:hAnsi="Times New Roman" w:cs="Times New Roman"/>
          <w:sz w:val="28"/>
          <w:szCs w:val="28"/>
          <w:lang w:val="uk-UA"/>
        </w:rPr>
      </w:pPr>
      <w:r w:rsidRPr="00CF2230">
        <w:rPr>
          <w:rFonts w:ascii="Times New Roman" w:hAnsi="Times New Roman" w:cs="Times New Roman"/>
          <w:sz w:val="28"/>
          <w:szCs w:val="28"/>
          <w:lang w:val="uk-UA"/>
        </w:rPr>
        <w:t xml:space="preserve">Відповідно до </w:t>
      </w:r>
      <w:proofErr w:type="spellStart"/>
      <w:r w:rsidR="00BF0392">
        <w:rPr>
          <w:rFonts w:ascii="Times New Roman" w:hAnsi="Times New Roman" w:cs="Times New Roman"/>
          <w:sz w:val="28"/>
          <w:szCs w:val="28"/>
          <w:lang w:val="uk-UA"/>
        </w:rPr>
        <w:t>ст.ст</w:t>
      </w:r>
      <w:proofErr w:type="spellEnd"/>
      <w:r w:rsidR="00BF0392">
        <w:rPr>
          <w:rFonts w:ascii="Times New Roman" w:hAnsi="Times New Roman" w:cs="Times New Roman"/>
          <w:sz w:val="28"/>
          <w:szCs w:val="28"/>
          <w:lang w:val="uk-UA"/>
        </w:rPr>
        <w:t>. 61, 65-1 Закону України «Про запобігання корупції»</w:t>
      </w:r>
      <w:r w:rsidRPr="00CF2230">
        <w:rPr>
          <w:rFonts w:ascii="Times New Roman" w:hAnsi="Times New Roman" w:cs="Times New Roman"/>
          <w:sz w:val="28"/>
          <w:szCs w:val="28"/>
          <w:lang w:val="uk-UA"/>
        </w:rPr>
        <w:t xml:space="preserve"> юридичні особи зобов’язані забезпеч</w:t>
      </w:r>
      <w:r w:rsidR="009711E1">
        <w:rPr>
          <w:rFonts w:ascii="Times New Roman" w:hAnsi="Times New Roman" w:cs="Times New Roman"/>
          <w:sz w:val="28"/>
          <w:szCs w:val="28"/>
          <w:lang w:val="uk-UA"/>
        </w:rPr>
        <w:t>увати розробку та вживати заходів</w:t>
      </w:r>
      <w:r w:rsidRPr="00CF2230">
        <w:rPr>
          <w:rFonts w:ascii="Times New Roman" w:hAnsi="Times New Roman" w:cs="Times New Roman"/>
          <w:sz w:val="28"/>
          <w:szCs w:val="28"/>
          <w:lang w:val="uk-UA"/>
        </w:rPr>
        <w:t>, які є необхідними та обґрунтованими для запобігання і протидії корупції у дія</w:t>
      </w:r>
      <w:r w:rsidR="000B4471">
        <w:rPr>
          <w:rFonts w:ascii="Times New Roman" w:hAnsi="Times New Roman" w:cs="Times New Roman"/>
          <w:sz w:val="28"/>
          <w:szCs w:val="28"/>
          <w:lang w:val="uk-UA"/>
        </w:rPr>
        <w:t>льності такої юридичної особи, а т</w:t>
      </w:r>
      <w:r w:rsidRPr="00CF2230">
        <w:rPr>
          <w:rFonts w:ascii="Times New Roman" w:hAnsi="Times New Roman" w:cs="Times New Roman"/>
          <w:sz w:val="28"/>
          <w:szCs w:val="28"/>
          <w:lang w:val="uk-UA"/>
        </w:rPr>
        <w:t>акож обов’язков</w:t>
      </w:r>
      <w:r w:rsidR="000B4471">
        <w:rPr>
          <w:rFonts w:ascii="Times New Roman" w:hAnsi="Times New Roman" w:cs="Times New Roman"/>
          <w:sz w:val="28"/>
          <w:szCs w:val="28"/>
          <w:lang w:val="uk-UA"/>
        </w:rPr>
        <w:t>им є</w:t>
      </w:r>
      <w:r w:rsidRPr="00CF2230">
        <w:rPr>
          <w:rFonts w:ascii="Times New Roman" w:hAnsi="Times New Roman" w:cs="Times New Roman"/>
          <w:sz w:val="28"/>
          <w:szCs w:val="28"/>
          <w:lang w:val="uk-UA"/>
        </w:rPr>
        <w:t xml:space="preserve"> вжиття заходів кримінально-правового характеру у разі вчинення від імені та в інтересах юридичної особи її уповноваженою особою кримінального правопорушення. </w:t>
      </w:r>
    </w:p>
    <w:p w:rsidR="000B4471" w:rsidRDefault="009711E1" w:rsidP="00CF2230">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w:t>
      </w:r>
      <w:r w:rsidR="0076190C">
        <w:rPr>
          <w:rFonts w:ascii="Times New Roman" w:hAnsi="Times New Roman" w:cs="Times New Roman"/>
          <w:sz w:val="28"/>
          <w:szCs w:val="28"/>
          <w:lang w:val="uk-UA"/>
        </w:rPr>
        <w:t>з</w:t>
      </w:r>
      <w:r>
        <w:rPr>
          <w:rFonts w:ascii="Times New Roman" w:hAnsi="Times New Roman" w:cs="Times New Roman"/>
          <w:sz w:val="28"/>
          <w:szCs w:val="28"/>
          <w:lang w:val="uk-UA"/>
        </w:rPr>
        <w:t>і</w:t>
      </w:r>
      <w:r w:rsidR="0076190C">
        <w:rPr>
          <w:rFonts w:ascii="Times New Roman" w:hAnsi="Times New Roman" w:cs="Times New Roman"/>
          <w:sz w:val="28"/>
          <w:szCs w:val="28"/>
          <w:lang w:val="uk-UA"/>
        </w:rPr>
        <w:t xml:space="preserve"> ст.</w:t>
      </w:r>
      <w:r w:rsidR="00CF2230" w:rsidRPr="00CF2230">
        <w:rPr>
          <w:rFonts w:ascii="Times New Roman" w:hAnsi="Times New Roman" w:cs="Times New Roman"/>
          <w:sz w:val="28"/>
          <w:szCs w:val="28"/>
          <w:lang w:val="uk-UA"/>
        </w:rPr>
        <w:t xml:space="preserve"> 214 </w:t>
      </w:r>
      <w:r w:rsidR="00CF2230">
        <w:rPr>
          <w:rFonts w:ascii="Times New Roman" w:hAnsi="Times New Roman" w:cs="Times New Roman"/>
          <w:sz w:val="28"/>
          <w:szCs w:val="28"/>
          <w:lang w:val="uk-UA"/>
        </w:rPr>
        <w:t xml:space="preserve">Кримінального процесуального кодексу України (далі </w:t>
      </w:r>
      <w:r w:rsidR="0076190C" w:rsidRPr="0076190C">
        <w:rPr>
          <w:rFonts w:ascii="Times New Roman" w:hAnsi="Times New Roman" w:cs="Times New Roman"/>
          <w:sz w:val="28"/>
          <w:szCs w:val="28"/>
          <w:lang w:val="uk-UA"/>
        </w:rPr>
        <w:t>–</w:t>
      </w:r>
      <w:r w:rsidR="0076190C">
        <w:rPr>
          <w:rFonts w:ascii="Times New Roman" w:hAnsi="Times New Roman" w:cs="Times New Roman"/>
          <w:sz w:val="28"/>
          <w:szCs w:val="28"/>
          <w:lang w:val="uk-UA"/>
        </w:rPr>
        <w:t xml:space="preserve"> </w:t>
      </w:r>
      <w:r w:rsidR="00CF2230" w:rsidRPr="00CF2230">
        <w:rPr>
          <w:rFonts w:ascii="Times New Roman" w:hAnsi="Times New Roman" w:cs="Times New Roman"/>
          <w:sz w:val="28"/>
          <w:szCs w:val="28"/>
          <w:lang w:val="uk-UA"/>
        </w:rPr>
        <w:t>КПК України</w:t>
      </w:r>
      <w:r w:rsidR="00CF2230">
        <w:rPr>
          <w:rFonts w:ascii="Times New Roman" w:hAnsi="Times New Roman" w:cs="Times New Roman"/>
          <w:sz w:val="28"/>
          <w:szCs w:val="28"/>
          <w:lang w:val="uk-UA"/>
        </w:rPr>
        <w:t>)</w:t>
      </w:r>
      <w:r w:rsidR="0076190C">
        <w:rPr>
          <w:rFonts w:ascii="Times New Roman" w:hAnsi="Times New Roman" w:cs="Times New Roman"/>
          <w:sz w:val="28"/>
          <w:szCs w:val="28"/>
          <w:lang w:val="uk-UA"/>
        </w:rPr>
        <w:t xml:space="preserve"> </w:t>
      </w:r>
      <w:r w:rsidR="00CF2230" w:rsidRPr="00CF2230">
        <w:rPr>
          <w:rFonts w:ascii="Times New Roman" w:hAnsi="Times New Roman" w:cs="Times New Roman"/>
          <w:sz w:val="28"/>
          <w:szCs w:val="28"/>
          <w:lang w:val="uk-UA"/>
        </w:rPr>
        <w:t xml:space="preserve">відомості про юридичну особу, щодо якої можуть застосовуватися заходи кримінально-правового характеру, вносяться слідчим або прокурором до </w:t>
      </w:r>
      <w:r w:rsidR="0076190C">
        <w:rPr>
          <w:rFonts w:ascii="Times New Roman" w:hAnsi="Times New Roman" w:cs="Times New Roman"/>
          <w:sz w:val="28"/>
          <w:szCs w:val="28"/>
          <w:lang w:val="uk-UA"/>
        </w:rPr>
        <w:t>Єдиного реєстру досудових розслідувань (</w:t>
      </w:r>
      <w:r w:rsidR="0076190C" w:rsidRPr="0076190C">
        <w:rPr>
          <w:rFonts w:ascii="Times New Roman" w:hAnsi="Times New Roman" w:cs="Times New Roman"/>
          <w:sz w:val="28"/>
          <w:szCs w:val="28"/>
          <w:lang w:val="uk-UA"/>
        </w:rPr>
        <w:t>далі –</w:t>
      </w:r>
      <w:r w:rsidR="0076190C">
        <w:rPr>
          <w:rFonts w:ascii="Times New Roman" w:hAnsi="Times New Roman" w:cs="Times New Roman"/>
          <w:sz w:val="28"/>
          <w:szCs w:val="28"/>
          <w:lang w:val="uk-UA"/>
        </w:rPr>
        <w:t xml:space="preserve"> </w:t>
      </w:r>
      <w:r w:rsidR="00CF2230" w:rsidRPr="00CF2230">
        <w:rPr>
          <w:rFonts w:ascii="Times New Roman" w:hAnsi="Times New Roman" w:cs="Times New Roman"/>
          <w:sz w:val="28"/>
          <w:szCs w:val="28"/>
          <w:lang w:val="uk-UA"/>
        </w:rPr>
        <w:t>ЄРДР</w:t>
      </w:r>
      <w:r w:rsidR="0076190C">
        <w:rPr>
          <w:rFonts w:ascii="Times New Roman" w:hAnsi="Times New Roman" w:cs="Times New Roman"/>
          <w:sz w:val="28"/>
          <w:szCs w:val="28"/>
          <w:lang w:val="uk-UA"/>
        </w:rPr>
        <w:t>)</w:t>
      </w:r>
      <w:r w:rsidR="00CF2230" w:rsidRPr="00CF2230">
        <w:rPr>
          <w:rFonts w:ascii="Times New Roman" w:hAnsi="Times New Roman" w:cs="Times New Roman"/>
          <w:sz w:val="28"/>
          <w:szCs w:val="28"/>
          <w:lang w:val="uk-UA"/>
        </w:rPr>
        <w:t xml:space="preserve"> негайно після вручення особі повідомлення про підозру у вчиненні від імені та в інтересах такої юридичної особи, зокрема злочинів, </w:t>
      </w:r>
      <w:r w:rsidR="0076190C">
        <w:rPr>
          <w:rFonts w:ascii="Times New Roman" w:hAnsi="Times New Roman" w:cs="Times New Roman"/>
          <w:sz w:val="28"/>
          <w:szCs w:val="28"/>
          <w:lang w:val="uk-UA"/>
        </w:rPr>
        <w:t xml:space="preserve">передбачених </w:t>
      </w:r>
      <w:proofErr w:type="spellStart"/>
      <w:r w:rsidR="00CF2230" w:rsidRPr="00CF2230">
        <w:rPr>
          <w:rFonts w:ascii="Times New Roman" w:hAnsi="Times New Roman" w:cs="Times New Roman"/>
          <w:sz w:val="28"/>
          <w:szCs w:val="28"/>
          <w:lang w:val="uk-UA"/>
        </w:rPr>
        <w:t>ст</w:t>
      </w:r>
      <w:r w:rsidR="0076190C">
        <w:rPr>
          <w:rFonts w:ascii="Times New Roman" w:hAnsi="Times New Roman" w:cs="Times New Roman"/>
          <w:sz w:val="28"/>
          <w:szCs w:val="28"/>
          <w:lang w:val="uk-UA"/>
        </w:rPr>
        <w:t>.ст</w:t>
      </w:r>
      <w:proofErr w:type="spellEnd"/>
      <w:r w:rsidR="0076190C">
        <w:rPr>
          <w:rFonts w:ascii="Times New Roman" w:hAnsi="Times New Roman" w:cs="Times New Roman"/>
          <w:sz w:val="28"/>
          <w:szCs w:val="28"/>
          <w:lang w:val="uk-UA"/>
        </w:rPr>
        <w:t>.</w:t>
      </w:r>
      <w:r w:rsidR="00BF0392">
        <w:rPr>
          <w:rFonts w:ascii="Times New Roman" w:hAnsi="Times New Roman" w:cs="Times New Roman"/>
          <w:sz w:val="28"/>
          <w:szCs w:val="28"/>
          <w:lang w:val="uk-UA"/>
        </w:rPr>
        <w:t> </w:t>
      </w:r>
      <w:r w:rsidR="00CF2230" w:rsidRPr="00CF2230">
        <w:rPr>
          <w:rFonts w:ascii="Times New Roman" w:hAnsi="Times New Roman" w:cs="Times New Roman"/>
          <w:sz w:val="28"/>
          <w:szCs w:val="28"/>
          <w:lang w:val="uk-UA"/>
        </w:rPr>
        <w:t xml:space="preserve">369, 369-2 КК України. </w:t>
      </w:r>
    </w:p>
    <w:p w:rsidR="00CF2230" w:rsidRDefault="000B4471" w:rsidP="00754CA6">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п</w:t>
      </w:r>
      <w:r w:rsidR="00CF2230" w:rsidRPr="00CF2230">
        <w:rPr>
          <w:rFonts w:ascii="Times New Roman" w:hAnsi="Times New Roman" w:cs="Times New Roman"/>
          <w:sz w:val="28"/>
          <w:szCs w:val="28"/>
          <w:lang w:val="uk-UA"/>
        </w:rPr>
        <w:t>ровадження щодо юридичної особи здійснюється одночасно з відповідним кримінальним провадженням</w:t>
      </w:r>
      <w:r w:rsidRPr="000B4471">
        <w:rPr>
          <w:rFonts w:ascii="Times New Roman" w:hAnsi="Times New Roman" w:cs="Times New Roman"/>
          <w:sz w:val="28"/>
          <w:szCs w:val="28"/>
          <w:lang w:val="uk-UA"/>
        </w:rPr>
        <w:t xml:space="preserve"> щодо </w:t>
      </w:r>
      <w:r>
        <w:rPr>
          <w:rFonts w:ascii="Times New Roman" w:hAnsi="Times New Roman" w:cs="Times New Roman"/>
          <w:sz w:val="28"/>
          <w:szCs w:val="28"/>
          <w:lang w:val="uk-UA"/>
        </w:rPr>
        <w:t>фізичної</w:t>
      </w:r>
      <w:r w:rsidRPr="000B4471">
        <w:rPr>
          <w:rFonts w:ascii="Times New Roman" w:hAnsi="Times New Roman" w:cs="Times New Roman"/>
          <w:sz w:val="28"/>
          <w:szCs w:val="28"/>
          <w:lang w:val="uk-UA"/>
        </w:rPr>
        <w:t xml:space="preserve"> особи</w:t>
      </w:r>
      <w:r w:rsidR="00CF2230" w:rsidRPr="00CF2230">
        <w:rPr>
          <w:rFonts w:ascii="Times New Roman" w:hAnsi="Times New Roman" w:cs="Times New Roman"/>
          <w:sz w:val="28"/>
          <w:szCs w:val="28"/>
          <w:lang w:val="uk-UA"/>
        </w:rPr>
        <w:t xml:space="preserve">, заходи </w:t>
      </w:r>
      <w:r w:rsidR="00CF2230" w:rsidRPr="00CF2230">
        <w:rPr>
          <w:rFonts w:ascii="Times New Roman" w:hAnsi="Times New Roman" w:cs="Times New Roman"/>
          <w:sz w:val="28"/>
          <w:szCs w:val="28"/>
          <w:lang w:val="uk-UA"/>
        </w:rPr>
        <w:lastRenderedPageBreak/>
        <w:t xml:space="preserve">кримінально-правового характеру можуть бути застосовані виключно судом. </w:t>
      </w:r>
      <w:r w:rsidR="00754CA6">
        <w:rPr>
          <w:rFonts w:ascii="Times New Roman" w:hAnsi="Times New Roman" w:cs="Times New Roman"/>
          <w:sz w:val="28"/>
          <w:szCs w:val="28"/>
          <w:lang w:val="uk-UA"/>
        </w:rPr>
        <w:t>Виходячи із конституційного принципу</w:t>
      </w:r>
      <w:r w:rsidR="00CF2230" w:rsidRPr="00CF2230">
        <w:rPr>
          <w:rFonts w:ascii="Times New Roman" w:hAnsi="Times New Roman" w:cs="Times New Roman"/>
          <w:sz w:val="28"/>
          <w:szCs w:val="28"/>
          <w:lang w:val="uk-UA"/>
        </w:rPr>
        <w:t xml:space="preserve"> презумпці</w:t>
      </w:r>
      <w:r w:rsidR="00754CA6">
        <w:rPr>
          <w:rFonts w:ascii="Times New Roman" w:hAnsi="Times New Roman" w:cs="Times New Roman"/>
          <w:sz w:val="28"/>
          <w:szCs w:val="28"/>
          <w:lang w:val="uk-UA"/>
        </w:rPr>
        <w:t>ї</w:t>
      </w:r>
      <w:r w:rsidR="00CF2230" w:rsidRPr="00CF2230">
        <w:rPr>
          <w:rFonts w:ascii="Times New Roman" w:hAnsi="Times New Roman" w:cs="Times New Roman"/>
          <w:sz w:val="28"/>
          <w:szCs w:val="28"/>
          <w:lang w:val="uk-UA"/>
        </w:rPr>
        <w:t xml:space="preserve"> невинуватості, застосування таких заходів буде можливим лише після винесення судом </w:t>
      </w:r>
      <w:proofErr w:type="spellStart"/>
      <w:r w:rsidR="00CF2230" w:rsidRPr="00CF2230">
        <w:rPr>
          <w:rFonts w:ascii="Times New Roman" w:hAnsi="Times New Roman" w:cs="Times New Roman"/>
          <w:sz w:val="28"/>
          <w:szCs w:val="28"/>
          <w:lang w:val="uk-UA"/>
        </w:rPr>
        <w:t>вироку</w:t>
      </w:r>
      <w:proofErr w:type="spellEnd"/>
      <w:r w:rsidR="00754CA6">
        <w:rPr>
          <w:rFonts w:ascii="Times New Roman" w:hAnsi="Times New Roman" w:cs="Times New Roman"/>
          <w:sz w:val="28"/>
          <w:szCs w:val="28"/>
          <w:lang w:val="uk-UA"/>
        </w:rPr>
        <w:t xml:space="preserve"> та набрання ним законної сили</w:t>
      </w:r>
      <w:r w:rsidR="00CF2230" w:rsidRPr="00CF2230">
        <w:rPr>
          <w:rFonts w:ascii="Times New Roman" w:hAnsi="Times New Roman" w:cs="Times New Roman"/>
          <w:sz w:val="28"/>
          <w:szCs w:val="28"/>
          <w:lang w:val="uk-UA"/>
        </w:rPr>
        <w:t xml:space="preserve"> </w:t>
      </w:r>
      <w:r w:rsidR="00F523A8">
        <w:rPr>
          <w:rFonts w:ascii="Times New Roman" w:hAnsi="Times New Roman" w:cs="Times New Roman"/>
          <w:sz w:val="28"/>
          <w:szCs w:val="28"/>
          <w:lang w:val="uk-UA"/>
        </w:rPr>
        <w:t xml:space="preserve">щодо </w:t>
      </w:r>
      <w:r w:rsidR="00754CA6">
        <w:rPr>
          <w:rFonts w:ascii="Times New Roman" w:hAnsi="Times New Roman" w:cs="Times New Roman"/>
          <w:sz w:val="28"/>
          <w:szCs w:val="28"/>
          <w:lang w:val="uk-UA"/>
        </w:rPr>
        <w:t xml:space="preserve">фізичної </w:t>
      </w:r>
      <w:r w:rsidR="00F523A8">
        <w:rPr>
          <w:rFonts w:ascii="Times New Roman" w:hAnsi="Times New Roman" w:cs="Times New Roman"/>
          <w:sz w:val="28"/>
          <w:szCs w:val="28"/>
          <w:lang w:val="uk-UA"/>
        </w:rPr>
        <w:t>особи</w:t>
      </w:r>
      <w:r w:rsidR="00754CA6">
        <w:rPr>
          <w:rFonts w:ascii="Times New Roman" w:hAnsi="Times New Roman" w:cs="Times New Roman"/>
          <w:sz w:val="28"/>
          <w:szCs w:val="28"/>
          <w:lang w:val="uk-UA"/>
        </w:rPr>
        <w:t xml:space="preserve">. </w:t>
      </w:r>
      <w:r w:rsidR="00CF2230" w:rsidRPr="00CF2230">
        <w:rPr>
          <w:rFonts w:ascii="Times New Roman" w:hAnsi="Times New Roman" w:cs="Times New Roman"/>
          <w:sz w:val="28"/>
          <w:szCs w:val="28"/>
          <w:lang w:val="uk-UA"/>
        </w:rPr>
        <w:t>З</w:t>
      </w:r>
      <w:r w:rsidR="00754CA6">
        <w:rPr>
          <w:rFonts w:ascii="Times New Roman" w:hAnsi="Times New Roman" w:cs="Times New Roman"/>
          <w:sz w:val="28"/>
          <w:szCs w:val="28"/>
          <w:lang w:val="uk-UA"/>
        </w:rPr>
        <w:t xml:space="preserve">важаючи на практику, яка демонструє значну тривалість </w:t>
      </w:r>
      <w:r w:rsidR="00CF2230" w:rsidRPr="00CF2230">
        <w:rPr>
          <w:rFonts w:ascii="Times New Roman" w:hAnsi="Times New Roman" w:cs="Times New Roman"/>
          <w:sz w:val="28"/>
          <w:szCs w:val="28"/>
          <w:lang w:val="uk-UA"/>
        </w:rPr>
        <w:t xml:space="preserve">досудового розслідування та судового розгляду корупційних справ, такий підхід не </w:t>
      </w:r>
      <w:r w:rsidR="00754CA6">
        <w:rPr>
          <w:rFonts w:ascii="Times New Roman" w:hAnsi="Times New Roman" w:cs="Times New Roman"/>
          <w:sz w:val="28"/>
          <w:szCs w:val="28"/>
          <w:lang w:val="uk-UA"/>
        </w:rPr>
        <w:t>буде відповідати</w:t>
      </w:r>
      <w:r w:rsidR="00CF2230" w:rsidRPr="00CF2230">
        <w:rPr>
          <w:rFonts w:ascii="Times New Roman" w:hAnsi="Times New Roman" w:cs="Times New Roman"/>
          <w:sz w:val="28"/>
          <w:szCs w:val="28"/>
          <w:lang w:val="uk-UA"/>
        </w:rPr>
        <w:t xml:space="preserve"> вимог</w:t>
      </w:r>
      <w:r w:rsidR="00754CA6">
        <w:rPr>
          <w:rFonts w:ascii="Times New Roman" w:hAnsi="Times New Roman" w:cs="Times New Roman"/>
          <w:sz w:val="28"/>
          <w:szCs w:val="28"/>
          <w:lang w:val="uk-UA"/>
        </w:rPr>
        <w:t>ам</w:t>
      </w:r>
      <w:r w:rsidR="00CF2230" w:rsidRPr="00CF2230">
        <w:rPr>
          <w:rFonts w:ascii="Times New Roman" w:hAnsi="Times New Roman" w:cs="Times New Roman"/>
          <w:sz w:val="28"/>
          <w:szCs w:val="28"/>
          <w:lang w:val="uk-UA"/>
        </w:rPr>
        <w:t xml:space="preserve"> </w:t>
      </w:r>
      <w:r w:rsidR="0076190C">
        <w:rPr>
          <w:rFonts w:ascii="Times New Roman" w:hAnsi="Times New Roman" w:cs="Times New Roman"/>
          <w:sz w:val="28"/>
          <w:szCs w:val="28"/>
          <w:lang w:val="uk-UA"/>
        </w:rPr>
        <w:t>Конвенції</w:t>
      </w:r>
      <w:r w:rsidR="00CF2230" w:rsidRPr="00CF2230">
        <w:rPr>
          <w:rFonts w:ascii="Times New Roman" w:hAnsi="Times New Roman" w:cs="Times New Roman"/>
          <w:sz w:val="28"/>
          <w:szCs w:val="28"/>
          <w:lang w:val="uk-UA"/>
        </w:rPr>
        <w:t xml:space="preserve"> щодо </w:t>
      </w:r>
      <w:r w:rsidR="0076190C">
        <w:rPr>
          <w:rFonts w:ascii="Times New Roman" w:hAnsi="Times New Roman" w:cs="Times New Roman"/>
          <w:sz w:val="28"/>
          <w:szCs w:val="28"/>
          <w:lang w:val="uk-UA"/>
        </w:rPr>
        <w:t>притягнення до</w:t>
      </w:r>
      <w:r w:rsidR="00CF2230" w:rsidRPr="00CF2230">
        <w:rPr>
          <w:rFonts w:ascii="Times New Roman" w:hAnsi="Times New Roman" w:cs="Times New Roman"/>
          <w:sz w:val="28"/>
          <w:szCs w:val="28"/>
          <w:lang w:val="uk-UA"/>
        </w:rPr>
        <w:t xml:space="preserve"> відповідальності юридичних осіб за підкуп </w:t>
      </w:r>
      <w:r w:rsidR="0076190C" w:rsidRPr="0076190C">
        <w:rPr>
          <w:rFonts w:ascii="Times New Roman" w:hAnsi="Times New Roman" w:cs="Times New Roman"/>
          <w:sz w:val="28"/>
          <w:szCs w:val="28"/>
          <w:lang w:val="uk-UA"/>
        </w:rPr>
        <w:t xml:space="preserve">іноземної </w:t>
      </w:r>
      <w:r w:rsidR="0076190C">
        <w:rPr>
          <w:rFonts w:ascii="Times New Roman" w:hAnsi="Times New Roman" w:cs="Times New Roman"/>
          <w:sz w:val="28"/>
          <w:szCs w:val="28"/>
          <w:lang w:val="uk-UA"/>
        </w:rPr>
        <w:t>посадової особи</w:t>
      </w:r>
      <w:r w:rsidR="00754CA6">
        <w:rPr>
          <w:rFonts w:ascii="Times New Roman" w:hAnsi="Times New Roman" w:cs="Times New Roman"/>
          <w:sz w:val="28"/>
          <w:szCs w:val="28"/>
          <w:lang w:val="uk-UA"/>
        </w:rPr>
        <w:t xml:space="preserve"> в розумний строк</w:t>
      </w:r>
      <w:r w:rsidR="00CF2230" w:rsidRPr="00CF2230">
        <w:rPr>
          <w:rFonts w:ascii="Times New Roman" w:hAnsi="Times New Roman" w:cs="Times New Roman"/>
          <w:sz w:val="28"/>
          <w:szCs w:val="28"/>
          <w:lang w:val="uk-UA"/>
        </w:rPr>
        <w:t>.</w:t>
      </w:r>
    </w:p>
    <w:p w:rsidR="00224EBD" w:rsidRPr="00224EBD" w:rsidRDefault="009711E1" w:rsidP="00DF59F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005477F0" w:rsidRPr="005477F0">
        <w:rPr>
          <w:rFonts w:ascii="Times New Roman" w:hAnsi="Times New Roman" w:cs="Times New Roman"/>
          <w:sz w:val="28"/>
          <w:szCs w:val="28"/>
          <w:lang w:val="uk-UA"/>
        </w:rPr>
        <w:t>,</w:t>
      </w:r>
      <w:r w:rsidR="005477F0">
        <w:rPr>
          <w:rFonts w:ascii="Times New Roman" w:hAnsi="Times New Roman" w:cs="Times New Roman"/>
          <w:sz w:val="28"/>
          <w:szCs w:val="28"/>
          <w:lang w:val="uk-UA"/>
        </w:rPr>
        <w:t xml:space="preserve"> </w:t>
      </w:r>
      <w:r w:rsidR="00754CA6">
        <w:rPr>
          <w:rFonts w:ascii="Times New Roman" w:hAnsi="Times New Roman" w:cs="Times New Roman"/>
          <w:sz w:val="28"/>
          <w:szCs w:val="28"/>
          <w:lang w:val="uk-UA"/>
        </w:rPr>
        <w:t>чинні</w:t>
      </w:r>
      <w:r w:rsidR="00224EBD" w:rsidRPr="00224EBD">
        <w:rPr>
          <w:rFonts w:ascii="Times New Roman" w:hAnsi="Times New Roman" w:cs="Times New Roman"/>
          <w:sz w:val="28"/>
          <w:szCs w:val="28"/>
          <w:lang w:val="uk-UA"/>
        </w:rPr>
        <w:t xml:space="preserve"> заходи кримінально-правового характеру не відповідають настанов</w:t>
      </w:r>
      <w:r w:rsidR="00DF59F4">
        <w:rPr>
          <w:rFonts w:ascii="Times New Roman" w:hAnsi="Times New Roman" w:cs="Times New Roman"/>
          <w:sz w:val="28"/>
          <w:szCs w:val="28"/>
          <w:lang w:val="uk-UA"/>
        </w:rPr>
        <w:t>ам</w:t>
      </w:r>
      <w:r w:rsidR="00224EBD" w:rsidRPr="00224EBD">
        <w:rPr>
          <w:rFonts w:ascii="Times New Roman" w:hAnsi="Times New Roman" w:cs="Times New Roman"/>
          <w:sz w:val="28"/>
          <w:szCs w:val="28"/>
          <w:lang w:val="uk-UA"/>
        </w:rPr>
        <w:t xml:space="preserve"> рекомендацій ОЕСР щодо відповідальності юридичних осіб за п</w:t>
      </w:r>
      <w:r w:rsidR="00BF0392">
        <w:rPr>
          <w:rFonts w:ascii="Times New Roman" w:hAnsi="Times New Roman" w:cs="Times New Roman"/>
          <w:sz w:val="28"/>
          <w:szCs w:val="28"/>
          <w:lang w:val="uk-UA"/>
        </w:rPr>
        <w:t>ідкуп іноземних посадових осіб у</w:t>
      </w:r>
      <w:r w:rsidR="00224EBD" w:rsidRPr="00224EBD">
        <w:rPr>
          <w:rFonts w:ascii="Times New Roman" w:hAnsi="Times New Roman" w:cs="Times New Roman"/>
          <w:sz w:val="28"/>
          <w:szCs w:val="28"/>
          <w:lang w:val="uk-UA"/>
        </w:rPr>
        <w:t xml:space="preserve"> розумінні </w:t>
      </w:r>
      <w:proofErr w:type="spellStart"/>
      <w:r w:rsidR="00224EBD" w:rsidRPr="00224EBD">
        <w:rPr>
          <w:rFonts w:ascii="Times New Roman" w:hAnsi="Times New Roman" w:cs="Times New Roman"/>
          <w:sz w:val="28"/>
          <w:szCs w:val="28"/>
          <w:lang w:val="uk-UA"/>
        </w:rPr>
        <w:t>ст.</w:t>
      </w:r>
      <w:r w:rsidR="00224EBD">
        <w:rPr>
          <w:rFonts w:ascii="Times New Roman" w:hAnsi="Times New Roman" w:cs="Times New Roman"/>
          <w:sz w:val="28"/>
          <w:szCs w:val="28"/>
          <w:lang w:val="uk-UA"/>
        </w:rPr>
        <w:t>ст</w:t>
      </w:r>
      <w:proofErr w:type="spellEnd"/>
      <w:r w:rsidR="00224EBD">
        <w:rPr>
          <w:rFonts w:ascii="Times New Roman" w:hAnsi="Times New Roman" w:cs="Times New Roman"/>
          <w:sz w:val="28"/>
          <w:szCs w:val="28"/>
          <w:lang w:val="uk-UA"/>
        </w:rPr>
        <w:t>. 1,</w:t>
      </w:r>
      <w:r w:rsidR="00224EBD" w:rsidRPr="00224EBD">
        <w:rPr>
          <w:rFonts w:ascii="Times New Roman" w:hAnsi="Times New Roman" w:cs="Times New Roman"/>
          <w:sz w:val="28"/>
          <w:szCs w:val="28"/>
          <w:lang w:val="uk-UA"/>
        </w:rPr>
        <w:t xml:space="preserve"> 2 Конвенції</w:t>
      </w:r>
      <w:r w:rsidR="005477F0">
        <w:rPr>
          <w:rFonts w:ascii="Times New Roman" w:hAnsi="Times New Roman" w:cs="Times New Roman"/>
          <w:sz w:val="28"/>
          <w:szCs w:val="28"/>
          <w:lang w:val="uk-UA"/>
        </w:rPr>
        <w:t xml:space="preserve">, </w:t>
      </w:r>
      <w:r w:rsidR="00DF59F4">
        <w:rPr>
          <w:rFonts w:ascii="Times New Roman" w:hAnsi="Times New Roman" w:cs="Times New Roman"/>
          <w:sz w:val="28"/>
          <w:szCs w:val="28"/>
          <w:lang w:val="uk-UA"/>
        </w:rPr>
        <w:t xml:space="preserve">оскільки </w:t>
      </w:r>
      <w:r w:rsidR="005477F0">
        <w:rPr>
          <w:rFonts w:ascii="Times New Roman" w:hAnsi="Times New Roman" w:cs="Times New Roman"/>
          <w:sz w:val="28"/>
          <w:szCs w:val="28"/>
          <w:lang w:val="uk-UA"/>
        </w:rPr>
        <w:t xml:space="preserve">апріорі неспроможні забезпечити автономну відповідальність юридичних осіб </w:t>
      </w:r>
      <w:r w:rsidR="00DF59F4">
        <w:rPr>
          <w:rFonts w:ascii="Times New Roman" w:hAnsi="Times New Roman" w:cs="Times New Roman"/>
          <w:sz w:val="28"/>
          <w:szCs w:val="28"/>
          <w:lang w:val="uk-UA"/>
        </w:rPr>
        <w:t xml:space="preserve">за підкуп іноземної посадової особи та не забезпечують відповідність критеріям </w:t>
      </w:r>
      <w:r w:rsidR="00754CA6">
        <w:rPr>
          <w:rFonts w:ascii="Times New Roman" w:hAnsi="Times New Roman" w:cs="Times New Roman"/>
          <w:sz w:val="28"/>
          <w:szCs w:val="28"/>
          <w:lang w:val="uk-UA"/>
        </w:rPr>
        <w:t>що</w:t>
      </w:r>
      <w:r w:rsidR="00DF59F4">
        <w:rPr>
          <w:rFonts w:ascii="Times New Roman" w:hAnsi="Times New Roman" w:cs="Times New Roman"/>
          <w:sz w:val="28"/>
          <w:szCs w:val="28"/>
          <w:lang w:val="uk-UA"/>
        </w:rPr>
        <w:t xml:space="preserve">до </w:t>
      </w:r>
      <w:r w:rsidR="00DF59F4" w:rsidRPr="00DF59F4">
        <w:rPr>
          <w:rFonts w:ascii="Times New Roman" w:hAnsi="Times New Roman" w:cs="Times New Roman"/>
          <w:sz w:val="28"/>
          <w:szCs w:val="28"/>
          <w:lang w:val="uk-UA"/>
        </w:rPr>
        <w:t>не автономн</w:t>
      </w:r>
      <w:r w:rsidR="00DF59F4">
        <w:rPr>
          <w:rFonts w:ascii="Times New Roman" w:hAnsi="Times New Roman" w:cs="Times New Roman"/>
          <w:sz w:val="28"/>
          <w:szCs w:val="28"/>
          <w:lang w:val="uk-UA"/>
        </w:rPr>
        <w:t xml:space="preserve">ої </w:t>
      </w:r>
      <w:r w:rsidR="00DF59F4" w:rsidRPr="00DF59F4">
        <w:rPr>
          <w:rFonts w:ascii="Times New Roman" w:hAnsi="Times New Roman" w:cs="Times New Roman"/>
          <w:sz w:val="28"/>
          <w:szCs w:val="28"/>
          <w:lang w:val="uk-UA"/>
        </w:rPr>
        <w:t xml:space="preserve">відповідальності </w:t>
      </w:r>
      <w:r w:rsidR="00DF59F4">
        <w:rPr>
          <w:rFonts w:ascii="Times New Roman" w:hAnsi="Times New Roman" w:cs="Times New Roman"/>
          <w:sz w:val="28"/>
          <w:szCs w:val="28"/>
          <w:lang w:val="uk-UA"/>
        </w:rPr>
        <w:t>в частині підстав відповідальності, кола суб’єктів, встановлення ефективних, пропорційних та стримуючих санкцій</w:t>
      </w:r>
      <w:r w:rsidR="0064626A">
        <w:rPr>
          <w:rFonts w:ascii="Times New Roman" w:hAnsi="Times New Roman" w:cs="Times New Roman"/>
          <w:sz w:val="28"/>
          <w:szCs w:val="28"/>
          <w:lang w:val="uk-UA"/>
        </w:rPr>
        <w:t xml:space="preserve">, а також відповідності </w:t>
      </w:r>
      <w:r w:rsidR="00DF59F4" w:rsidRPr="00DF59F4">
        <w:rPr>
          <w:rFonts w:ascii="Times New Roman" w:hAnsi="Times New Roman" w:cs="Times New Roman"/>
          <w:sz w:val="28"/>
          <w:szCs w:val="28"/>
          <w:lang w:val="uk-UA"/>
        </w:rPr>
        <w:t xml:space="preserve">загальновизнаним правовим принципам, </w:t>
      </w:r>
      <w:r w:rsidR="00BF0392">
        <w:rPr>
          <w:rFonts w:ascii="Times New Roman" w:hAnsi="Times New Roman" w:cs="Times New Roman"/>
          <w:sz w:val="28"/>
          <w:szCs w:val="28"/>
          <w:lang w:val="uk-UA"/>
        </w:rPr>
        <w:t>у</w:t>
      </w:r>
      <w:r w:rsidR="00DF59F4">
        <w:rPr>
          <w:rFonts w:ascii="Times New Roman" w:hAnsi="Times New Roman" w:cs="Times New Roman"/>
          <w:sz w:val="28"/>
          <w:szCs w:val="28"/>
          <w:lang w:val="uk-UA"/>
        </w:rPr>
        <w:t xml:space="preserve"> тому числі</w:t>
      </w:r>
      <w:r w:rsidR="00DF59F4" w:rsidRPr="00DF59F4">
        <w:rPr>
          <w:rFonts w:ascii="Times New Roman" w:hAnsi="Times New Roman" w:cs="Times New Roman"/>
          <w:sz w:val="28"/>
          <w:szCs w:val="28"/>
          <w:lang w:val="uk-UA"/>
        </w:rPr>
        <w:t xml:space="preserve"> належн</w:t>
      </w:r>
      <w:r w:rsidR="00DF59F4">
        <w:rPr>
          <w:rFonts w:ascii="Times New Roman" w:hAnsi="Times New Roman" w:cs="Times New Roman"/>
          <w:sz w:val="28"/>
          <w:szCs w:val="28"/>
          <w:lang w:val="uk-UA"/>
        </w:rPr>
        <w:t xml:space="preserve">ого </w:t>
      </w:r>
      <w:r w:rsidR="00DF59F4" w:rsidRPr="00DF59F4">
        <w:rPr>
          <w:rFonts w:ascii="Times New Roman" w:hAnsi="Times New Roman" w:cs="Times New Roman"/>
          <w:sz w:val="28"/>
          <w:szCs w:val="28"/>
          <w:lang w:val="uk-UA"/>
        </w:rPr>
        <w:t>процес</w:t>
      </w:r>
      <w:r w:rsidR="00DF59F4">
        <w:rPr>
          <w:rFonts w:ascii="Times New Roman" w:hAnsi="Times New Roman" w:cs="Times New Roman"/>
          <w:sz w:val="28"/>
          <w:szCs w:val="28"/>
          <w:lang w:val="uk-UA"/>
        </w:rPr>
        <w:t>у</w:t>
      </w:r>
      <w:r w:rsidR="00DF59F4" w:rsidRPr="00DF59F4">
        <w:rPr>
          <w:rFonts w:ascii="Times New Roman" w:hAnsi="Times New Roman" w:cs="Times New Roman"/>
          <w:sz w:val="28"/>
          <w:szCs w:val="28"/>
          <w:lang w:val="uk-UA"/>
        </w:rPr>
        <w:t>, прозор</w:t>
      </w:r>
      <w:r w:rsidR="00DF59F4">
        <w:rPr>
          <w:rFonts w:ascii="Times New Roman" w:hAnsi="Times New Roman" w:cs="Times New Roman"/>
          <w:sz w:val="28"/>
          <w:szCs w:val="28"/>
          <w:lang w:val="uk-UA"/>
        </w:rPr>
        <w:t>ості</w:t>
      </w:r>
      <w:r w:rsidR="00DF59F4" w:rsidRPr="00DF59F4">
        <w:rPr>
          <w:rFonts w:ascii="Times New Roman" w:hAnsi="Times New Roman" w:cs="Times New Roman"/>
          <w:sz w:val="28"/>
          <w:szCs w:val="28"/>
          <w:lang w:val="uk-UA"/>
        </w:rPr>
        <w:t xml:space="preserve"> і передбачуван</w:t>
      </w:r>
      <w:r w:rsidR="00DF59F4">
        <w:rPr>
          <w:rFonts w:ascii="Times New Roman" w:hAnsi="Times New Roman" w:cs="Times New Roman"/>
          <w:sz w:val="28"/>
          <w:szCs w:val="28"/>
          <w:lang w:val="uk-UA"/>
        </w:rPr>
        <w:t>ості</w:t>
      </w:r>
      <w:r w:rsidR="00224EBD" w:rsidRPr="00224EBD">
        <w:rPr>
          <w:rFonts w:ascii="Times New Roman" w:hAnsi="Times New Roman" w:cs="Times New Roman"/>
          <w:sz w:val="28"/>
          <w:szCs w:val="28"/>
          <w:lang w:val="uk-UA"/>
        </w:rPr>
        <w:t>.</w:t>
      </w:r>
    </w:p>
    <w:p w:rsidR="0064626A" w:rsidRDefault="00BF0392" w:rsidP="0064626A">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огляду на</w:t>
      </w:r>
      <w:r w:rsidR="0064626A" w:rsidRPr="0064626A">
        <w:rPr>
          <w:rFonts w:ascii="Times New Roman" w:hAnsi="Times New Roman" w:cs="Times New Roman"/>
          <w:sz w:val="28"/>
          <w:szCs w:val="28"/>
          <w:lang w:val="uk-UA"/>
        </w:rPr>
        <w:t xml:space="preserve"> зазначене, </w:t>
      </w:r>
      <w:r w:rsidR="00754CA6" w:rsidRPr="00754CA6">
        <w:rPr>
          <w:rFonts w:ascii="Times New Roman" w:hAnsi="Times New Roman" w:cs="Times New Roman"/>
          <w:sz w:val="28"/>
          <w:szCs w:val="28"/>
          <w:lang w:val="uk-UA"/>
        </w:rPr>
        <w:t xml:space="preserve">зокрема складність змін, </w:t>
      </w:r>
      <w:r w:rsidR="00754CA6">
        <w:rPr>
          <w:rFonts w:ascii="Times New Roman" w:hAnsi="Times New Roman" w:cs="Times New Roman"/>
          <w:sz w:val="28"/>
          <w:szCs w:val="28"/>
          <w:lang w:val="uk-UA"/>
        </w:rPr>
        <w:t>які</w:t>
      </w:r>
      <w:r w:rsidR="00754CA6" w:rsidRPr="00754CA6">
        <w:rPr>
          <w:rFonts w:ascii="Times New Roman" w:hAnsi="Times New Roman" w:cs="Times New Roman"/>
          <w:sz w:val="28"/>
          <w:szCs w:val="28"/>
          <w:lang w:val="uk-UA"/>
        </w:rPr>
        <w:t xml:space="preserve"> </w:t>
      </w:r>
      <w:r w:rsidR="00754CA6">
        <w:rPr>
          <w:rFonts w:ascii="Times New Roman" w:hAnsi="Times New Roman" w:cs="Times New Roman"/>
          <w:sz w:val="28"/>
          <w:szCs w:val="28"/>
          <w:lang w:val="uk-UA"/>
        </w:rPr>
        <w:t>необхідно</w:t>
      </w:r>
      <w:r w:rsidR="00754CA6" w:rsidRPr="00754CA6">
        <w:rPr>
          <w:rFonts w:ascii="Times New Roman" w:hAnsi="Times New Roman" w:cs="Times New Roman"/>
          <w:sz w:val="28"/>
          <w:szCs w:val="28"/>
          <w:lang w:val="uk-UA"/>
        </w:rPr>
        <w:t xml:space="preserve"> </w:t>
      </w:r>
      <w:proofErr w:type="spellStart"/>
      <w:r w:rsidR="00754CA6" w:rsidRPr="00754CA6">
        <w:rPr>
          <w:rFonts w:ascii="Times New Roman" w:hAnsi="Times New Roman" w:cs="Times New Roman"/>
          <w:sz w:val="28"/>
          <w:szCs w:val="28"/>
          <w:lang w:val="uk-UA"/>
        </w:rPr>
        <w:t>внести</w:t>
      </w:r>
      <w:proofErr w:type="spellEnd"/>
      <w:r w:rsidR="00754CA6" w:rsidRPr="00754CA6">
        <w:rPr>
          <w:rFonts w:ascii="Times New Roman" w:hAnsi="Times New Roman" w:cs="Times New Roman"/>
          <w:sz w:val="28"/>
          <w:szCs w:val="28"/>
          <w:lang w:val="uk-UA"/>
        </w:rPr>
        <w:t xml:space="preserve"> до К</w:t>
      </w:r>
      <w:r w:rsidR="00754CA6">
        <w:rPr>
          <w:rFonts w:ascii="Times New Roman" w:hAnsi="Times New Roman" w:cs="Times New Roman"/>
          <w:sz w:val="28"/>
          <w:szCs w:val="28"/>
          <w:lang w:val="uk-UA"/>
        </w:rPr>
        <w:t>К України</w:t>
      </w:r>
      <w:r w:rsidR="00754CA6" w:rsidRPr="00754CA6">
        <w:rPr>
          <w:rFonts w:ascii="Times New Roman" w:hAnsi="Times New Roman" w:cs="Times New Roman"/>
          <w:sz w:val="28"/>
          <w:szCs w:val="28"/>
          <w:lang w:val="uk-UA"/>
        </w:rPr>
        <w:t xml:space="preserve"> та </w:t>
      </w:r>
      <w:r w:rsidR="00754CA6">
        <w:rPr>
          <w:rFonts w:ascii="Times New Roman" w:hAnsi="Times New Roman" w:cs="Times New Roman"/>
          <w:sz w:val="28"/>
          <w:szCs w:val="28"/>
          <w:lang w:val="uk-UA"/>
        </w:rPr>
        <w:t>КПК України</w:t>
      </w:r>
      <w:r w:rsidR="009711E1">
        <w:rPr>
          <w:rFonts w:ascii="Times New Roman" w:hAnsi="Times New Roman" w:cs="Times New Roman"/>
          <w:sz w:val="28"/>
          <w:szCs w:val="28"/>
          <w:lang w:val="uk-UA"/>
        </w:rPr>
        <w:t>,</w:t>
      </w:r>
      <w:r w:rsidR="00754CA6" w:rsidRPr="00754CA6">
        <w:rPr>
          <w:rFonts w:ascii="Times New Roman" w:hAnsi="Times New Roman" w:cs="Times New Roman"/>
          <w:sz w:val="28"/>
          <w:szCs w:val="28"/>
          <w:lang w:val="uk-UA"/>
        </w:rPr>
        <w:t xml:space="preserve"> видається необхідним </w:t>
      </w:r>
      <w:r w:rsidR="0064626A" w:rsidRPr="0064626A">
        <w:rPr>
          <w:rFonts w:ascii="Times New Roman" w:hAnsi="Times New Roman" w:cs="Times New Roman"/>
          <w:sz w:val="28"/>
          <w:szCs w:val="28"/>
          <w:lang w:val="uk-UA"/>
        </w:rPr>
        <w:t xml:space="preserve">розглянути </w:t>
      </w:r>
      <w:r w:rsidR="00145FD8">
        <w:rPr>
          <w:rFonts w:ascii="Times New Roman" w:hAnsi="Times New Roman" w:cs="Times New Roman"/>
          <w:sz w:val="28"/>
          <w:szCs w:val="28"/>
          <w:lang w:val="uk-UA"/>
        </w:rPr>
        <w:t xml:space="preserve">також і </w:t>
      </w:r>
      <w:r w:rsidR="0064626A" w:rsidRPr="0064626A">
        <w:rPr>
          <w:rFonts w:ascii="Times New Roman" w:hAnsi="Times New Roman" w:cs="Times New Roman"/>
          <w:sz w:val="28"/>
          <w:szCs w:val="28"/>
          <w:lang w:val="uk-UA"/>
        </w:rPr>
        <w:t>альтернативні шляхи імплементації відповідних положень Конвенції та врахування рекомендацій ОЕСР.</w:t>
      </w:r>
    </w:p>
    <w:p w:rsidR="00CF638F" w:rsidRDefault="00CF638F" w:rsidP="0064626A">
      <w:pPr>
        <w:ind w:firstLine="567"/>
        <w:jc w:val="both"/>
        <w:rPr>
          <w:rFonts w:ascii="Times New Roman" w:hAnsi="Times New Roman" w:cs="Times New Roman"/>
          <w:sz w:val="28"/>
          <w:szCs w:val="28"/>
          <w:lang w:val="uk-UA"/>
        </w:rPr>
      </w:pPr>
    </w:p>
    <w:p w:rsidR="00CF638F" w:rsidRDefault="00CF638F" w:rsidP="0064626A">
      <w:pPr>
        <w:ind w:firstLine="567"/>
        <w:jc w:val="both"/>
        <w:rPr>
          <w:rFonts w:ascii="Times New Roman" w:hAnsi="Times New Roman" w:cs="Times New Roman"/>
          <w:sz w:val="28"/>
          <w:szCs w:val="28"/>
          <w:lang w:val="uk-UA"/>
        </w:rPr>
      </w:pPr>
    </w:p>
    <w:p w:rsidR="00CF638F" w:rsidRDefault="00CF638F" w:rsidP="0064626A">
      <w:pPr>
        <w:ind w:firstLine="567"/>
        <w:jc w:val="both"/>
        <w:rPr>
          <w:rFonts w:ascii="Times New Roman" w:hAnsi="Times New Roman" w:cs="Times New Roman"/>
          <w:sz w:val="28"/>
          <w:szCs w:val="28"/>
          <w:lang w:val="uk-UA"/>
        </w:rPr>
      </w:pPr>
    </w:p>
    <w:p w:rsidR="00CF638F" w:rsidRDefault="00CF638F" w:rsidP="0064626A">
      <w:pPr>
        <w:ind w:firstLine="567"/>
        <w:jc w:val="both"/>
        <w:rPr>
          <w:rFonts w:ascii="Times New Roman" w:hAnsi="Times New Roman" w:cs="Times New Roman"/>
          <w:sz w:val="28"/>
          <w:szCs w:val="28"/>
          <w:lang w:val="uk-UA"/>
        </w:rPr>
      </w:pPr>
    </w:p>
    <w:p w:rsidR="00CF638F" w:rsidRDefault="00CF638F" w:rsidP="0064626A">
      <w:pPr>
        <w:ind w:firstLine="567"/>
        <w:jc w:val="both"/>
        <w:rPr>
          <w:rFonts w:ascii="Times New Roman" w:hAnsi="Times New Roman" w:cs="Times New Roman"/>
          <w:sz w:val="28"/>
          <w:szCs w:val="28"/>
          <w:lang w:val="uk-UA"/>
        </w:rPr>
      </w:pPr>
    </w:p>
    <w:p w:rsidR="00CF638F" w:rsidRDefault="00CF638F" w:rsidP="0064626A">
      <w:pPr>
        <w:ind w:firstLine="567"/>
        <w:jc w:val="both"/>
        <w:rPr>
          <w:rFonts w:ascii="Times New Roman" w:hAnsi="Times New Roman" w:cs="Times New Roman"/>
          <w:sz w:val="28"/>
          <w:szCs w:val="28"/>
          <w:lang w:val="uk-UA"/>
        </w:rPr>
      </w:pPr>
    </w:p>
    <w:p w:rsidR="00CF638F" w:rsidRDefault="00CF638F" w:rsidP="0064626A">
      <w:pPr>
        <w:ind w:firstLine="567"/>
        <w:jc w:val="both"/>
        <w:rPr>
          <w:rFonts w:ascii="Times New Roman" w:hAnsi="Times New Roman" w:cs="Times New Roman"/>
          <w:sz w:val="28"/>
          <w:szCs w:val="28"/>
          <w:lang w:val="uk-UA"/>
        </w:rPr>
      </w:pPr>
    </w:p>
    <w:p w:rsidR="00CF638F" w:rsidRDefault="00CF638F" w:rsidP="0064626A">
      <w:pPr>
        <w:ind w:firstLine="567"/>
        <w:jc w:val="both"/>
        <w:rPr>
          <w:rFonts w:ascii="Times New Roman" w:hAnsi="Times New Roman" w:cs="Times New Roman"/>
          <w:sz w:val="28"/>
          <w:szCs w:val="28"/>
          <w:lang w:val="uk-UA"/>
        </w:rPr>
      </w:pPr>
    </w:p>
    <w:p w:rsidR="00CF638F" w:rsidRDefault="00CF638F" w:rsidP="0064626A">
      <w:pPr>
        <w:ind w:firstLine="567"/>
        <w:jc w:val="both"/>
        <w:rPr>
          <w:rFonts w:ascii="Times New Roman" w:hAnsi="Times New Roman" w:cs="Times New Roman"/>
          <w:sz w:val="28"/>
          <w:szCs w:val="28"/>
          <w:lang w:val="uk-UA"/>
        </w:rPr>
      </w:pPr>
    </w:p>
    <w:p w:rsidR="00CF638F" w:rsidRDefault="00CF638F" w:rsidP="0064626A">
      <w:pPr>
        <w:ind w:firstLine="567"/>
        <w:jc w:val="both"/>
        <w:rPr>
          <w:rFonts w:ascii="Times New Roman" w:hAnsi="Times New Roman" w:cs="Times New Roman"/>
          <w:sz w:val="28"/>
          <w:szCs w:val="28"/>
          <w:lang w:val="uk-UA"/>
        </w:rPr>
      </w:pPr>
    </w:p>
    <w:p w:rsidR="00CF638F" w:rsidRDefault="00CF638F" w:rsidP="0064626A">
      <w:pPr>
        <w:ind w:firstLine="567"/>
        <w:jc w:val="both"/>
        <w:rPr>
          <w:rFonts w:ascii="Times New Roman" w:hAnsi="Times New Roman" w:cs="Times New Roman"/>
          <w:sz w:val="28"/>
          <w:szCs w:val="28"/>
          <w:lang w:val="uk-UA"/>
        </w:rPr>
      </w:pPr>
    </w:p>
    <w:p w:rsidR="00CF638F" w:rsidRDefault="00CF638F" w:rsidP="0064626A">
      <w:pPr>
        <w:ind w:firstLine="567"/>
        <w:jc w:val="both"/>
        <w:rPr>
          <w:rFonts w:ascii="Times New Roman" w:hAnsi="Times New Roman" w:cs="Times New Roman"/>
          <w:sz w:val="28"/>
          <w:szCs w:val="28"/>
          <w:lang w:val="uk-UA"/>
        </w:rPr>
      </w:pPr>
    </w:p>
    <w:p w:rsidR="00D0758C" w:rsidRDefault="00D0758C" w:rsidP="00D20A21">
      <w:pPr>
        <w:pStyle w:val="1"/>
        <w:jc w:val="center"/>
        <w:rPr>
          <w:rFonts w:ascii="Times New Roman" w:hAnsi="Times New Roman" w:cs="Times New Roman"/>
          <w:b/>
          <w:sz w:val="28"/>
          <w:szCs w:val="28"/>
          <w:lang w:val="uk-UA"/>
        </w:rPr>
      </w:pPr>
      <w:bookmarkStart w:id="18" w:name="_Toc142507947"/>
      <w:r w:rsidRPr="00762505">
        <w:rPr>
          <w:rFonts w:ascii="Times New Roman" w:hAnsi="Times New Roman" w:cs="Times New Roman"/>
          <w:b/>
          <w:sz w:val="28"/>
          <w:szCs w:val="28"/>
          <w:lang w:val="uk-UA"/>
        </w:rPr>
        <w:lastRenderedPageBreak/>
        <w:t>V.</w:t>
      </w:r>
      <w:r w:rsidR="00E92F1C" w:rsidRPr="00762505">
        <w:rPr>
          <w:rFonts w:ascii="Times New Roman" w:hAnsi="Times New Roman" w:cs="Times New Roman"/>
          <w:b/>
          <w:sz w:val="28"/>
          <w:szCs w:val="28"/>
          <w:lang w:val="uk-UA"/>
        </w:rPr>
        <w:t xml:space="preserve"> </w:t>
      </w:r>
      <w:r w:rsidR="00D20A21">
        <w:rPr>
          <w:rFonts w:ascii="Times New Roman" w:hAnsi="Times New Roman" w:cs="Times New Roman"/>
          <w:b/>
          <w:sz w:val="28"/>
          <w:szCs w:val="28"/>
          <w:lang w:val="uk-UA"/>
        </w:rPr>
        <w:t xml:space="preserve">МОЖЛИВІ </w:t>
      </w:r>
      <w:r w:rsidR="0064626A">
        <w:rPr>
          <w:rFonts w:ascii="Times New Roman" w:hAnsi="Times New Roman" w:cs="Times New Roman"/>
          <w:b/>
          <w:sz w:val="28"/>
          <w:szCs w:val="28"/>
          <w:lang w:val="uk-UA"/>
        </w:rPr>
        <w:t xml:space="preserve">АЛЬТЕРНАТИВНІ МОДЕЛІ ВРАХУВАННЯ </w:t>
      </w:r>
      <w:r w:rsidR="00D26A9B">
        <w:rPr>
          <w:rFonts w:ascii="Times New Roman" w:hAnsi="Times New Roman" w:cs="Times New Roman"/>
          <w:b/>
          <w:sz w:val="28"/>
          <w:szCs w:val="28"/>
          <w:lang w:val="uk-UA"/>
        </w:rPr>
        <w:t xml:space="preserve">РЕКОМЕНДАЦІЙ ОЕСР ТА </w:t>
      </w:r>
      <w:r w:rsidR="00D26A9B" w:rsidRPr="00D26A9B">
        <w:rPr>
          <w:rFonts w:ascii="Times New Roman" w:hAnsi="Times New Roman" w:cs="Times New Roman"/>
          <w:b/>
          <w:sz w:val="28"/>
          <w:szCs w:val="28"/>
          <w:lang w:val="uk-UA"/>
        </w:rPr>
        <w:t>ІМПЛЕМЕНТАЦІЇ КОНВЕНЦІЇ У НАЦІОНАЛЬН</w:t>
      </w:r>
      <w:r w:rsidR="00D26A9B">
        <w:rPr>
          <w:rFonts w:ascii="Times New Roman" w:hAnsi="Times New Roman" w:cs="Times New Roman"/>
          <w:b/>
          <w:sz w:val="28"/>
          <w:szCs w:val="28"/>
          <w:lang w:val="uk-UA"/>
        </w:rPr>
        <w:t>У</w:t>
      </w:r>
      <w:r w:rsidR="00D26A9B" w:rsidRPr="00D26A9B">
        <w:rPr>
          <w:rFonts w:ascii="Times New Roman" w:hAnsi="Times New Roman" w:cs="Times New Roman"/>
          <w:b/>
          <w:sz w:val="28"/>
          <w:szCs w:val="28"/>
          <w:lang w:val="uk-UA"/>
        </w:rPr>
        <w:t xml:space="preserve"> ПРАВОВ</w:t>
      </w:r>
      <w:r w:rsidR="00D26A9B">
        <w:rPr>
          <w:rFonts w:ascii="Times New Roman" w:hAnsi="Times New Roman" w:cs="Times New Roman"/>
          <w:b/>
          <w:sz w:val="28"/>
          <w:szCs w:val="28"/>
          <w:lang w:val="uk-UA"/>
        </w:rPr>
        <w:t>У</w:t>
      </w:r>
      <w:r w:rsidR="00D26A9B" w:rsidRPr="00D26A9B">
        <w:rPr>
          <w:rFonts w:ascii="Times New Roman" w:hAnsi="Times New Roman" w:cs="Times New Roman"/>
          <w:b/>
          <w:sz w:val="28"/>
          <w:szCs w:val="28"/>
          <w:lang w:val="uk-UA"/>
        </w:rPr>
        <w:t xml:space="preserve"> СИСТЕМ</w:t>
      </w:r>
      <w:r w:rsidR="00D26A9B">
        <w:rPr>
          <w:rFonts w:ascii="Times New Roman" w:hAnsi="Times New Roman" w:cs="Times New Roman"/>
          <w:b/>
          <w:sz w:val="28"/>
          <w:szCs w:val="28"/>
          <w:lang w:val="uk-UA"/>
        </w:rPr>
        <w:t>У</w:t>
      </w:r>
      <w:r w:rsidR="00D26A9B" w:rsidRPr="00D26A9B">
        <w:rPr>
          <w:rFonts w:ascii="Times New Roman" w:hAnsi="Times New Roman" w:cs="Times New Roman"/>
          <w:b/>
          <w:sz w:val="28"/>
          <w:szCs w:val="28"/>
          <w:lang w:val="uk-UA"/>
        </w:rPr>
        <w:t xml:space="preserve"> УКРАЇНИ</w:t>
      </w:r>
      <w:bookmarkEnd w:id="18"/>
    </w:p>
    <w:p w:rsidR="00A55A85" w:rsidRPr="00A55A85" w:rsidRDefault="00A55A85" w:rsidP="0039681E">
      <w:pPr>
        <w:jc w:val="both"/>
        <w:rPr>
          <w:rFonts w:ascii="Times New Roman" w:hAnsi="Times New Roman" w:cs="Times New Roman"/>
          <w:sz w:val="28"/>
          <w:szCs w:val="28"/>
          <w:lang w:val="uk-UA"/>
        </w:rPr>
      </w:pPr>
    </w:p>
    <w:p w:rsidR="0064626A" w:rsidRPr="0064626A" w:rsidRDefault="0064626A" w:rsidP="0064626A">
      <w:pPr>
        <w:ind w:firstLine="567"/>
        <w:jc w:val="both"/>
        <w:rPr>
          <w:rFonts w:ascii="Times New Roman" w:hAnsi="Times New Roman" w:cs="Times New Roman"/>
          <w:sz w:val="28"/>
          <w:szCs w:val="28"/>
          <w:lang w:val="uk-UA"/>
        </w:rPr>
      </w:pPr>
      <w:r w:rsidRPr="0064626A">
        <w:rPr>
          <w:rFonts w:ascii="Times New Roman" w:hAnsi="Times New Roman" w:cs="Times New Roman"/>
          <w:sz w:val="28"/>
          <w:szCs w:val="28"/>
          <w:lang w:val="uk-UA"/>
        </w:rPr>
        <w:t xml:space="preserve">Згідно з положеннями статті 3 Конвенції та Коментарів до неї, у випадку, якщо відповідно до національної правової системи кримінальна відповідальність не застосовується до юридичних осіб, необхідно забезпечити застосування до юридичних осіб ефективних, пропорційних і стримуючих некримінальних санкцій (у тому числі фінансових) за підкуп іноземних посадових осіб. </w:t>
      </w:r>
    </w:p>
    <w:p w:rsidR="0064626A" w:rsidRPr="0064626A" w:rsidRDefault="0064626A" w:rsidP="0064626A">
      <w:pPr>
        <w:ind w:firstLine="567"/>
        <w:jc w:val="both"/>
        <w:rPr>
          <w:rFonts w:ascii="Times New Roman" w:hAnsi="Times New Roman" w:cs="Times New Roman"/>
          <w:sz w:val="28"/>
          <w:szCs w:val="28"/>
          <w:lang w:val="uk-UA"/>
        </w:rPr>
      </w:pPr>
      <w:r w:rsidRPr="0064626A">
        <w:rPr>
          <w:rFonts w:ascii="Times New Roman" w:hAnsi="Times New Roman" w:cs="Times New Roman"/>
          <w:sz w:val="28"/>
          <w:szCs w:val="28"/>
          <w:lang w:val="uk-UA"/>
        </w:rPr>
        <w:t xml:space="preserve">З цією метою можуть бути </w:t>
      </w:r>
      <w:r w:rsidR="00A55A85">
        <w:rPr>
          <w:rFonts w:ascii="Times New Roman" w:hAnsi="Times New Roman" w:cs="Times New Roman"/>
          <w:sz w:val="28"/>
          <w:szCs w:val="28"/>
          <w:lang w:val="uk-UA"/>
        </w:rPr>
        <w:t>використані</w:t>
      </w:r>
      <w:r w:rsidRPr="0064626A">
        <w:rPr>
          <w:rFonts w:ascii="Times New Roman" w:hAnsi="Times New Roman" w:cs="Times New Roman"/>
          <w:sz w:val="28"/>
          <w:szCs w:val="28"/>
          <w:lang w:val="uk-UA"/>
        </w:rPr>
        <w:t xml:space="preserve"> як механізми адміністративної</w:t>
      </w:r>
      <w:r w:rsidR="009711E1">
        <w:rPr>
          <w:rFonts w:ascii="Times New Roman" w:hAnsi="Times New Roman" w:cs="Times New Roman"/>
          <w:sz w:val="28"/>
          <w:szCs w:val="28"/>
          <w:lang w:val="uk-UA"/>
        </w:rPr>
        <w:t>,</w:t>
      </w:r>
      <w:r w:rsidRPr="0064626A">
        <w:rPr>
          <w:rFonts w:ascii="Times New Roman" w:hAnsi="Times New Roman" w:cs="Times New Roman"/>
          <w:sz w:val="28"/>
          <w:szCs w:val="28"/>
          <w:lang w:val="uk-UA"/>
        </w:rPr>
        <w:t xml:space="preserve"> та</w:t>
      </w:r>
      <w:r w:rsidR="009711E1">
        <w:rPr>
          <w:rFonts w:ascii="Times New Roman" w:hAnsi="Times New Roman" w:cs="Times New Roman"/>
          <w:sz w:val="28"/>
          <w:szCs w:val="28"/>
          <w:lang w:val="uk-UA"/>
        </w:rPr>
        <w:t>к і</w:t>
      </w:r>
      <w:r w:rsidRPr="0064626A">
        <w:rPr>
          <w:rFonts w:ascii="Times New Roman" w:hAnsi="Times New Roman" w:cs="Times New Roman"/>
          <w:sz w:val="28"/>
          <w:szCs w:val="28"/>
          <w:lang w:val="uk-UA"/>
        </w:rPr>
        <w:t xml:space="preserve"> циві</w:t>
      </w:r>
      <w:r w:rsidR="00D26A9B">
        <w:rPr>
          <w:rFonts w:ascii="Times New Roman" w:hAnsi="Times New Roman" w:cs="Times New Roman"/>
          <w:sz w:val="28"/>
          <w:szCs w:val="28"/>
          <w:lang w:val="uk-UA"/>
        </w:rPr>
        <w:t>льно-правової від</w:t>
      </w:r>
      <w:r w:rsidR="00006D21">
        <w:rPr>
          <w:rFonts w:ascii="Times New Roman" w:hAnsi="Times New Roman" w:cs="Times New Roman"/>
          <w:sz w:val="28"/>
          <w:szCs w:val="28"/>
          <w:lang w:val="uk-UA"/>
        </w:rPr>
        <w:t xml:space="preserve">повідальності, в тому числі у їх поєднанні із </w:t>
      </w:r>
      <w:r w:rsidR="00A55A85">
        <w:rPr>
          <w:rFonts w:ascii="Times New Roman" w:hAnsi="Times New Roman" w:cs="Times New Roman"/>
          <w:sz w:val="28"/>
          <w:szCs w:val="28"/>
          <w:lang w:val="uk-UA"/>
        </w:rPr>
        <w:t xml:space="preserve">удосконаленими </w:t>
      </w:r>
      <w:r w:rsidR="00006D21">
        <w:rPr>
          <w:rFonts w:ascii="Times New Roman" w:hAnsi="Times New Roman" w:cs="Times New Roman"/>
          <w:sz w:val="28"/>
          <w:szCs w:val="28"/>
          <w:lang w:val="uk-UA"/>
        </w:rPr>
        <w:t>заходами</w:t>
      </w:r>
      <w:r w:rsidR="00D26A9B" w:rsidRPr="0064626A">
        <w:rPr>
          <w:rFonts w:ascii="Times New Roman" w:hAnsi="Times New Roman" w:cs="Times New Roman"/>
          <w:sz w:val="28"/>
          <w:szCs w:val="28"/>
          <w:lang w:val="uk-UA"/>
        </w:rPr>
        <w:t xml:space="preserve"> кримінально-правового характеру</w:t>
      </w:r>
      <w:r w:rsidR="003358A6">
        <w:rPr>
          <w:rFonts w:ascii="Times New Roman" w:hAnsi="Times New Roman" w:cs="Times New Roman"/>
          <w:sz w:val="28"/>
          <w:szCs w:val="28"/>
          <w:lang w:val="uk-UA"/>
        </w:rPr>
        <w:t xml:space="preserve"> та</w:t>
      </w:r>
      <w:r w:rsidR="00A55A85">
        <w:rPr>
          <w:rFonts w:ascii="Times New Roman" w:hAnsi="Times New Roman" w:cs="Times New Roman"/>
          <w:sz w:val="28"/>
          <w:szCs w:val="28"/>
          <w:lang w:val="uk-UA"/>
        </w:rPr>
        <w:t xml:space="preserve"> з одночасним встановленням відповідних процесуальних механізмів</w:t>
      </w:r>
      <w:r w:rsidRPr="0064626A">
        <w:rPr>
          <w:rFonts w:ascii="Times New Roman" w:hAnsi="Times New Roman" w:cs="Times New Roman"/>
          <w:sz w:val="28"/>
          <w:szCs w:val="28"/>
          <w:lang w:val="uk-UA"/>
        </w:rPr>
        <w:t>.</w:t>
      </w:r>
    </w:p>
    <w:p w:rsidR="004068ED" w:rsidRDefault="004068ED" w:rsidP="00D26A9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Удосконалення заходів кримінально-правового характеру </w:t>
      </w:r>
      <w:r w:rsidR="009711E1">
        <w:rPr>
          <w:rFonts w:ascii="Times New Roman" w:hAnsi="Times New Roman" w:cs="Times New Roman"/>
          <w:sz w:val="28"/>
          <w:szCs w:val="28"/>
          <w:lang w:val="uk-UA"/>
        </w:rPr>
        <w:t>само собою</w:t>
      </w:r>
      <w:r w:rsidR="00145FD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може бути застосоване лише у частині виконання рекомендацій ОЕСР щодо відповідальності юридичних осіб </w:t>
      </w:r>
      <w:r w:rsidR="00AF47BF" w:rsidRPr="00AF47BF">
        <w:rPr>
          <w:rFonts w:ascii="Times New Roman" w:hAnsi="Times New Roman" w:cs="Times New Roman"/>
          <w:sz w:val="28"/>
          <w:szCs w:val="28"/>
          <w:lang w:val="uk-UA"/>
        </w:rPr>
        <w:t>за підкуп іноземної посадової особи</w:t>
      </w:r>
      <w:r w:rsidR="00145FD8">
        <w:rPr>
          <w:rFonts w:ascii="Times New Roman" w:hAnsi="Times New Roman" w:cs="Times New Roman"/>
          <w:sz w:val="28"/>
          <w:szCs w:val="28"/>
          <w:lang w:val="uk-UA"/>
        </w:rPr>
        <w:t>, але</w:t>
      </w:r>
      <w:r w:rsidR="00AF47BF" w:rsidRPr="00AF47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 може забезпечити виконання </w:t>
      </w:r>
      <w:r w:rsidR="00145FD8">
        <w:rPr>
          <w:rFonts w:ascii="Times New Roman" w:hAnsi="Times New Roman" w:cs="Times New Roman"/>
          <w:sz w:val="28"/>
          <w:szCs w:val="28"/>
          <w:lang w:val="uk-UA"/>
        </w:rPr>
        <w:t>вимоги</w:t>
      </w:r>
      <w:r>
        <w:rPr>
          <w:rFonts w:ascii="Times New Roman" w:hAnsi="Times New Roman" w:cs="Times New Roman"/>
          <w:sz w:val="28"/>
          <w:szCs w:val="28"/>
          <w:lang w:val="uk-UA"/>
        </w:rPr>
        <w:t xml:space="preserve"> щодо забезпечення автономної відповідальності юридичних осіб.</w:t>
      </w:r>
    </w:p>
    <w:p w:rsidR="00145FD8" w:rsidRDefault="004068ED" w:rsidP="00B013FA">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автономної кримінальної відповідальності юридичних осіб</w:t>
      </w:r>
      <w:r w:rsidR="00AF47BF" w:rsidRPr="00AF47BF">
        <w:rPr>
          <w:rFonts w:ascii="Times New Roman" w:hAnsi="Times New Roman" w:cs="Times New Roman"/>
          <w:sz w:val="28"/>
          <w:szCs w:val="28"/>
          <w:lang w:val="uk-UA"/>
        </w:rPr>
        <w:t xml:space="preserve"> за підкуп іноземної посадової особи</w:t>
      </w:r>
      <w:r>
        <w:rPr>
          <w:rFonts w:ascii="Times New Roman" w:hAnsi="Times New Roman" w:cs="Times New Roman"/>
          <w:sz w:val="28"/>
          <w:szCs w:val="28"/>
          <w:lang w:val="uk-UA"/>
        </w:rPr>
        <w:t xml:space="preserve"> потребу</w:t>
      </w:r>
      <w:r w:rsidR="00D341E8">
        <w:rPr>
          <w:rFonts w:ascii="Times New Roman" w:hAnsi="Times New Roman" w:cs="Times New Roman"/>
          <w:sz w:val="28"/>
          <w:szCs w:val="28"/>
          <w:lang w:val="uk-UA"/>
        </w:rPr>
        <w:t>ватиме</w:t>
      </w:r>
      <w:r>
        <w:rPr>
          <w:rFonts w:ascii="Times New Roman" w:hAnsi="Times New Roman" w:cs="Times New Roman"/>
          <w:sz w:val="28"/>
          <w:szCs w:val="28"/>
          <w:lang w:val="uk-UA"/>
        </w:rPr>
        <w:t xml:space="preserve"> розробки комплексу норм, </w:t>
      </w:r>
      <w:r w:rsidR="00145FD8">
        <w:rPr>
          <w:rFonts w:ascii="Times New Roman" w:hAnsi="Times New Roman" w:cs="Times New Roman"/>
          <w:sz w:val="28"/>
          <w:szCs w:val="28"/>
          <w:lang w:val="uk-UA"/>
        </w:rPr>
        <w:t>які:</w:t>
      </w:r>
    </w:p>
    <w:p w:rsidR="00145FD8" w:rsidRPr="00145FD8" w:rsidRDefault="00145FD8" w:rsidP="00145FD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45FD8">
        <w:rPr>
          <w:rFonts w:ascii="Times New Roman" w:hAnsi="Times New Roman" w:cs="Times New Roman"/>
          <w:sz w:val="28"/>
          <w:szCs w:val="28"/>
          <w:lang w:val="uk-UA"/>
        </w:rPr>
        <w:t xml:space="preserve">можуть </w:t>
      </w:r>
      <w:r w:rsidR="004068ED" w:rsidRPr="00145FD8">
        <w:rPr>
          <w:rFonts w:ascii="Times New Roman" w:hAnsi="Times New Roman" w:cs="Times New Roman"/>
          <w:sz w:val="28"/>
          <w:szCs w:val="28"/>
          <w:lang w:val="uk-UA"/>
        </w:rPr>
        <w:t>бути виділені в окрему главу КК України</w:t>
      </w:r>
      <w:r w:rsidRPr="00145FD8">
        <w:rPr>
          <w:rFonts w:ascii="Times New Roman" w:hAnsi="Times New Roman" w:cs="Times New Roman"/>
          <w:sz w:val="28"/>
          <w:szCs w:val="28"/>
          <w:lang w:val="uk-UA"/>
        </w:rPr>
        <w:t>;</w:t>
      </w:r>
    </w:p>
    <w:p w:rsidR="00145FD8" w:rsidRPr="00145FD8" w:rsidRDefault="00145FD8" w:rsidP="00145FD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68ED" w:rsidRPr="00145FD8">
        <w:rPr>
          <w:rFonts w:ascii="Times New Roman" w:hAnsi="Times New Roman" w:cs="Times New Roman"/>
          <w:sz w:val="28"/>
          <w:szCs w:val="28"/>
          <w:lang w:val="uk-UA"/>
        </w:rPr>
        <w:t>прийняті як окремий закон</w:t>
      </w:r>
      <w:r w:rsidRPr="00145FD8">
        <w:rPr>
          <w:rFonts w:ascii="Times New Roman" w:hAnsi="Times New Roman" w:cs="Times New Roman"/>
          <w:sz w:val="28"/>
          <w:szCs w:val="28"/>
          <w:lang w:val="uk-UA"/>
        </w:rPr>
        <w:t>.</w:t>
      </w:r>
    </w:p>
    <w:p w:rsidR="00AF47BF" w:rsidRPr="00145FD8" w:rsidRDefault="00145FD8" w:rsidP="00145FD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9711E1">
        <w:rPr>
          <w:rFonts w:ascii="Times New Roman" w:hAnsi="Times New Roman" w:cs="Times New Roman"/>
          <w:sz w:val="28"/>
          <w:szCs w:val="28"/>
          <w:lang w:val="uk-UA"/>
        </w:rPr>
        <w:t>ри цьому</w:t>
      </w:r>
      <w:r w:rsidR="00D341E8" w:rsidRPr="00145FD8">
        <w:rPr>
          <w:rFonts w:ascii="Times New Roman" w:hAnsi="Times New Roman" w:cs="Times New Roman"/>
          <w:sz w:val="28"/>
          <w:szCs w:val="28"/>
          <w:lang w:val="uk-UA"/>
        </w:rPr>
        <w:t xml:space="preserve"> на регулювання таких правовідносин не мають поширюватись відповідні загальні принци</w:t>
      </w:r>
      <w:r w:rsidR="009711E1">
        <w:rPr>
          <w:rFonts w:ascii="Times New Roman" w:hAnsi="Times New Roman" w:cs="Times New Roman"/>
          <w:sz w:val="28"/>
          <w:szCs w:val="28"/>
          <w:lang w:val="uk-UA"/>
        </w:rPr>
        <w:t>пи кримінального права, зокрема</w:t>
      </w:r>
      <w:r w:rsidR="00D341E8" w:rsidRPr="00145FD8">
        <w:rPr>
          <w:rFonts w:ascii="Times New Roman" w:hAnsi="Times New Roman" w:cs="Times New Roman"/>
          <w:sz w:val="28"/>
          <w:szCs w:val="28"/>
          <w:lang w:val="uk-UA"/>
        </w:rPr>
        <w:t xml:space="preserve"> в частині необхідності доведення вини особи</w:t>
      </w:r>
      <w:r w:rsidR="003D2019" w:rsidRPr="00145FD8">
        <w:rPr>
          <w:rFonts w:ascii="Times New Roman" w:hAnsi="Times New Roman" w:cs="Times New Roman"/>
          <w:sz w:val="28"/>
          <w:szCs w:val="28"/>
          <w:lang w:val="uk-UA"/>
        </w:rPr>
        <w:t xml:space="preserve">, а </w:t>
      </w:r>
      <w:r w:rsidR="00D341E8" w:rsidRPr="00145FD8">
        <w:rPr>
          <w:rFonts w:ascii="Times New Roman" w:hAnsi="Times New Roman" w:cs="Times New Roman"/>
          <w:sz w:val="28"/>
          <w:szCs w:val="28"/>
          <w:lang w:val="uk-UA"/>
        </w:rPr>
        <w:t>та</w:t>
      </w:r>
      <w:r w:rsidR="009711E1">
        <w:rPr>
          <w:rFonts w:ascii="Times New Roman" w:hAnsi="Times New Roman" w:cs="Times New Roman"/>
          <w:sz w:val="28"/>
          <w:szCs w:val="28"/>
          <w:lang w:val="uk-UA"/>
        </w:rPr>
        <w:t>кож</w:t>
      </w:r>
      <w:r w:rsidR="003D2019" w:rsidRPr="00145FD8">
        <w:rPr>
          <w:rFonts w:ascii="Times New Roman" w:hAnsi="Times New Roman" w:cs="Times New Roman"/>
          <w:sz w:val="28"/>
          <w:szCs w:val="28"/>
          <w:lang w:val="uk-UA"/>
        </w:rPr>
        <w:t xml:space="preserve"> має в</w:t>
      </w:r>
      <w:r w:rsidR="0089008A" w:rsidRPr="00145FD8">
        <w:rPr>
          <w:rFonts w:ascii="Times New Roman" w:hAnsi="Times New Roman" w:cs="Times New Roman"/>
          <w:sz w:val="28"/>
          <w:szCs w:val="28"/>
          <w:lang w:val="uk-UA"/>
        </w:rPr>
        <w:t>рах</w:t>
      </w:r>
      <w:r w:rsidR="003D2019" w:rsidRPr="00145FD8">
        <w:rPr>
          <w:rFonts w:ascii="Times New Roman" w:hAnsi="Times New Roman" w:cs="Times New Roman"/>
          <w:sz w:val="28"/>
          <w:szCs w:val="28"/>
          <w:lang w:val="uk-UA"/>
        </w:rPr>
        <w:t>овуватись низка</w:t>
      </w:r>
      <w:r w:rsidR="00D341E8" w:rsidRPr="00145FD8">
        <w:rPr>
          <w:rFonts w:ascii="Times New Roman" w:hAnsi="Times New Roman" w:cs="Times New Roman"/>
          <w:sz w:val="28"/>
          <w:szCs w:val="28"/>
          <w:lang w:val="uk-UA"/>
        </w:rPr>
        <w:t xml:space="preserve"> ін</w:t>
      </w:r>
      <w:r w:rsidR="0089008A" w:rsidRPr="00145FD8">
        <w:rPr>
          <w:rFonts w:ascii="Times New Roman" w:hAnsi="Times New Roman" w:cs="Times New Roman"/>
          <w:sz w:val="28"/>
          <w:szCs w:val="28"/>
          <w:lang w:val="uk-UA"/>
        </w:rPr>
        <w:t>ших особливостей</w:t>
      </w:r>
      <w:r w:rsidR="00AF47BF" w:rsidRPr="00145FD8">
        <w:rPr>
          <w:rFonts w:ascii="Times New Roman" w:hAnsi="Times New Roman" w:cs="Times New Roman"/>
          <w:sz w:val="28"/>
          <w:szCs w:val="28"/>
          <w:lang w:val="uk-UA"/>
        </w:rPr>
        <w:t>, пов’язана із правовою</w:t>
      </w:r>
      <w:r w:rsidR="0089008A" w:rsidRPr="00145FD8">
        <w:rPr>
          <w:rFonts w:ascii="Times New Roman" w:hAnsi="Times New Roman" w:cs="Times New Roman"/>
          <w:sz w:val="28"/>
          <w:szCs w:val="28"/>
          <w:lang w:val="uk-UA"/>
        </w:rPr>
        <w:t xml:space="preserve"> прир</w:t>
      </w:r>
      <w:r w:rsidR="00AF47BF" w:rsidRPr="00145FD8">
        <w:rPr>
          <w:rFonts w:ascii="Times New Roman" w:hAnsi="Times New Roman" w:cs="Times New Roman"/>
          <w:sz w:val="28"/>
          <w:szCs w:val="28"/>
          <w:lang w:val="uk-UA"/>
        </w:rPr>
        <w:t>одою статусу</w:t>
      </w:r>
      <w:r w:rsidR="0089008A" w:rsidRPr="00145FD8">
        <w:rPr>
          <w:rFonts w:ascii="Times New Roman" w:hAnsi="Times New Roman" w:cs="Times New Roman"/>
          <w:sz w:val="28"/>
          <w:szCs w:val="28"/>
          <w:lang w:val="uk-UA"/>
        </w:rPr>
        <w:t xml:space="preserve"> юридичних осіб</w:t>
      </w:r>
      <w:r w:rsidR="00D341E8" w:rsidRPr="00145FD8">
        <w:rPr>
          <w:rFonts w:ascii="Times New Roman" w:hAnsi="Times New Roman" w:cs="Times New Roman"/>
          <w:sz w:val="28"/>
          <w:szCs w:val="28"/>
          <w:lang w:val="uk-UA"/>
        </w:rPr>
        <w:t xml:space="preserve">. </w:t>
      </w:r>
    </w:p>
    <w:p w:rsidR="004068ED" w:rsidRDefault="00AF5E4A" w:rsidP="00B013FA">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B013FA">
        <w:rPr>
          <w:rFonts w:ascii="Times New Roman" w:hAnsi="Times New Roman" w:cs="Times New Roman"/>
          <w:sz w:val="28"/>
          <w:szCs w:val="28"/>
          <w:lang w:val="uk-UA"/>
        </w:rPr>
        <w:t xml:space="preserve">к вже зазначалось вище, </w:t>
      </w:r>
      <w:r w:rsidR="00D341E8" w:rsidRPr="00D341E8">
        <w:rPr>
          <w:rFonts w:ascii="Times New Roman" w:hAnsi="Times New Roman" w:cs="Times New Roman"/>
          <w:sz w:val="28"/>
          <w:szCs w:val="28"/>
          <w:lang w:val="uk-UA"/>
        </w:rPr>
        <w:t xml:space="preserve">встановлення </w:t>
      </w:r>
      <w:r w:rsidR="0089008A">
        <w:rPr>
          <w:rFonts w:ascii="Times New Roman" w:hAnsi="Times New Roman" w:cs="Times New Roman"/>
          <w:sz w:val="28"/>
          <w:szCs w:val="28"/>
          <w:lang w:val="uk-UA"/>
        </w:rPr>
        <w:t xml:space="preserve">автономної </w:t>
      </w:r>
      <w:r w:rsidR="00D341E8" w:rsidRPr="00D341E8">
        <w:rPr>
          <w:rFonts w:ascii="Times New Roman" w:hAnsi="Times New Roman" w:cs="Times New Roman"/>
          <w:sz w:val="28"/>
          <w:szCs w:val="28"/>
          <w:lang w:val="uk-UA"/>
        </w:rPr>
        <w:t>кримінальної відповідальності юридичних осіб вимагає зм</w:t>
      </w:r>
      <w:r w:rsidR="0089008A">
        <w:rPr>
          <w:rFonts w:ascii="Times New Roman" w:hAnsi="Times New Roman" w:cs="Times New Roman"/>
          <w:sz w:val="28"/>
          <w:szCs w:val="28"/>
          <w:lang w:val="uk-UA"/>
        </w:rPr>
        <w:t>ін</w:t>
      </w:r>
      <w:r w:rsidR="00D341E8" w:rsidRPr="00D341E8">
        <w:rPr>
          <w:rFonts w:ascii="Times New Roman" w:hAnsi="Times New Roman" w:cs="Times New Roman"/>
          <w:sz w:val="28"/>
          <w:szCs w:val="28"/>
          <w:lang w:val="uk-UA"/>
        </w:rPr>
        <w:t xml:space="preserve"> </w:t>
      </w:r>
      <w:r w:rsidR="0089008A">
        <w:rPr>
          <w:rFonts w:ascii="Times New Roman" w:hAnsi="Times New Roman" w:cs="Times New Roman"/>
          <w:sz w:val="28"/>
          <w:szCs w:val="28"/>
          <w:lang w:val="uk-UA"/>
        </w:rPr>
        <w:t xml:space="preserve">фундаментальних основ </w:t>
      </w:r>
      <w:r w:rsidR="00D341E8" w:rsidRPr="00D341E8">
        <w:rPr>
          <w:rFonts w:ascii="Times New Roman" w:hAnsi="Times New Roman" w:cs="Times New Roman"/>
          <w:sz w:val="28"/>
          <w:szCs w:val="28"/>
          <w:lang w:val="uk-UA"/>
        </w:rPr>
        <w:t>національної правової системи</w:t>
      </w:r>
      <w:r w:rsidR="0089008A">
        <w:rPr>
          <w:rFonts w:ascii="Times New Roman" w:hAnsi="Times New Roman" w:cs="Times New Roman"/>
          <w:sz w:val="28"/>
          <w:szCs w:val="28"/>
          <w:lang w:val="uk-UA"/>
        </w:rPr>
        <w:t xml:space="preserve">. Такому реформуванню має передувати відповідне доктринальне обґрунтування. </w:t>
      </w:r>
      <w:r w:rsidR="003D2019">
        <w:rPr>
          <w:rFonts w:ascii="Times New Roman" w:hAnsi="Times New Roman" w:cs="Times New Roman"/>
          <w:sz w:val="28"/>
          <w:szCs w:val="28"/>
          <w:lang w:val="uk-UA"/>
        </w:rPr>
        <w:t>Також, обрання такої моделі врахування настанов рекомендацій ОЕСР</w:t>
      </w:r>
      <w:r w:rsidR="0089008A">
        <w:rPr>
          <w:rFonts w:ascii="Times New Roman" w:hAnsi="Times New Roman" w:cs="Times New Roman"/>
          <w:sz w:val="28"/>
          <w:szCs w:val="28"/>
          <w:lang w:val="uk-UA"/>
        </w:rPr>
        <w:t xml:space="preserve"> потребує зваженої оцінки </w:t>
      </w:r>
      <w:r w:rsidR="003D2019">
        <w:rPr>
          <w:rFonts w:ascii="Times New Roman" w:hAnsi="Times New Roman" w:cs="Times New Roman"/>
          <w:sz w:val="28"/>
          <w:szCs w:val="28"/>
          <w:lang w:val="uk-UA"/>
        </w:rPr>
        <w:t>щодо дотримання розумного балансу між об’ємом виділених ресурсів та очікуваних результатів.</w:t>
      </w:r>
    </w:p>
    <w:p w:rsidR="00AF5E4A" w:rsidRDefault="009711E1" w:rsidP="00B013FA">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Водночас</w:t>
      </w:r>
      <w:r w:rsidR="00AF5E4A">
        <w:rPr>
          <w:rFonts w:ascii="Times New Roman" w:hAnsi="Times New Roman" w:cs="Times New Roman"/>
          <w:sz w:val="28"/>
          <w:szCs w:val="28"/>
          <w:lang w:val="uk-UA"/>
        </w:rPr>
        <w:t xml:space="preserve"> саме такий підхід безпосередньо відповідає положенням Конвенції та рекомендацій ОЕСР і забезпечує їх всеосяжну імплементацію.</w:t>
      </w:r>
    </w:p>
    <w:p w:rsidR="00665062" w:rsidRDefault="00AF5E4A" w:rsidP="00D26A9B">
      <w:pPr>
        <w:ind w:firstLine="567"/>
        <w:jc w:val="both"/>
        <w:rPr>
          <w:rFonts w:ascii="Times New Roman" w:hAnsi="Times New Roman" w:cs="Times New Roman"/>
          <w:sz w:val="28"/>
          <w:szCs w:val="28"/>
          <w:lang w:val="uk-UA"/>
        </w:rPr>
      </w:pPr>
      <w:r w:rsidRPr="00AF5E4A">
        <w:rPr>
          <w:rFonts w:ascii="Times New Roman" w:hAnsi="Times New Roman" w:cs="Times New Roman"/>
          <w:sz w:val="28"/>
          <w:szCs w:val="28"/>
          <w:lang w:val="uk-UA"/>
        </w:rPr>
        <w:lastRenderedPageBreak/>
        <w:t>Іншими можливими варіантами є в</w:t>
      </w:r>
      <w:r w:rsidR="00D26A9B" w:rsidRPr="00D26A9B">
        <w:rPr>
          <w:rFonts w:ascii="Times New Roman" w:hAnsi="Times New Roman" w:cs="Times New Roman"/>
          <w:sz w:val="28"/>
          <w:szCs w:val="28"/>
          <w:lang w:val="uk-UA"/>
        </w:rPr>
        <w:t xml:space="preserve">становлення адміністративної </w:t>
      </w:r>
      <w:r>
        <w:rPr>
          <w:rFonts w:ascii="Times New Roman" w:hAnsi="Times New Roman" w:cs="Times New Roman"/>
          <w:sz w:val="28"/>
          <w:szCs w:val="28"/>
          <w:lang w:val="uk-UA"/>
        </w:rPr>
        <w:t xml:space="preserve">(за прикладом Німеччини) або цивільно-правової </w:t>
      </w:r>
      <w:r w:rsidR="00D26A9B" w:rsidRPr="00D26A9B">
        <w:rPr>
          <w:rFonts w:ascii="Times New Roman" w:hAnsi="Times New Roman" w:cs="Times New Roman"/>
          <w:sz w:val="28"/>
          <w:szCs w:val="28"/>
          <w:lang w:val="uk-UA"/>
        </w:rPr>
        <w:t xml:space="preserve">відповідальності юридичних осіб за </w:t>
      </w:r>
      <w:r w:rsidR="004C309B">
        <w:rPr>
          <w:rFonts w:ascii="Times New Roman" w:hAnsi="Times New Roman" w:cs="Times New Roman"/>
          <w:sz w:val="28"/>
          <w:szCs w:val="28"/>
          <w:lang w:val="uk-UA"/>
        </w:rPr>
        <w:t>підкуп іноземної посадової особи</w:t>
      </w:r>
      <w:r w:rsidR="00665062">
        <w:rPr>
          <w:rFonts w:ascii="Times New Roman" w:hAnsi="Times New Roman" w:cs="Times New Roman"/>
          <w:sz w:val="28"/>
          <w:szCs w:val="28"/>
          <w:lang w:val="uk-UA"/>
        </w:rPr>
        <w:t>.</w:t>
      </w:r>
    </w:p>
    <w:p w:rsidR="004C309B" w:rsidRDefault="00D26A9B" w:rsidP="00D26A9B">
      <w:pPr>
        <w:ind w:firstLine="567"/>
        <w:jc w:val="both"/>
        <w:rPr>
          <w:rFonts w:ascii="Times New Roman" w:hAnsi="Times New Roman" w:cs="Times New Roman"/>
          <w:sz w:val="28"/>
          <w:szCs w:val="28"/>
          <w:lang w:val="uk-UA"/>
        </w:rPr>
      </w:pPr>
      <w:r w:rsidRPr="00D26A9B">
        <w:rPr>
          <w:rFonts w:ascii="Times New Roman" w:hAnsi="Times New Roman" w:cs="Times New Roman"/>
          <w:sz w:val="28"/>
          <w:szCs w:val="28"/>
          <w:lang w:val="uk-UA"/>
        </w:rPr>
        <w:t xml:space="preserve"> </w:t>
      </w:r>
      <w:r w:rsidR="009711E1">
        <w:rPr>
          <w:rFonts w:ascii="Times New Roman" w:hAnsi="Times New Roman" w:cs="Times New Roman"/>
          <w:sz w:val="28"/>
          <w:szCs w:val="28"/>
          <w:lang w:val="uk-UA"/>
        </w:rPr>
        <w:t>Проте</w:t>
      </w:r>
      <w:r w:rsidR="00665062" w:rsidRPr="00665062">
        <w:rPr>
          <w:rFonts w:ascii="Times New Roman" w:hAnsi="Times New Roman" w:cs="Times New Roman"/>
          <w:sz w:val="28"/>
          <w:szCs w:val="28"/>
          <w:lang w:val="uk-UA"/>
        </w:rPr>
        <w:t xml:space="preserve">, кожен </w:t>
      </w:r>
      <w:r w:rsidR="00665062">
        <w:rPr>
          <w:rFonts w:ascii="Times New Roman" w:hAnsi="Times New Roman" w:cs="Times New Roman"/>
          <w:sz w:val="28"/>
          <w:szCs w:val="28"/>
          <w:lang w:val="uk-UA"/>
        </w:rPr>
        <w:t>і</w:t>
      </w:r>
      <w:r w:rsidR="00665062" w:rsidRPr="00665062">
        <w:rPr>
          <w:rFonts w:ascii="Times New Roman" w:hAnsi="Times New Roman" w:cs="Times New Roman"/>
          <w:sz w:val="28"/>
          <w:szCs w:val="28"/>
          <w:lang w:val="uk-UA"/>
        </w:rPr>
        <w:t xml:space="preserve">з </w:t>
      </w:r>
      <w:r w:rsidR="00665062">
        <w:rPr>
          <w:rFonts w:ascii="Times New Roman" w:hAnsi="Times New Roman" w:cs="Times New Roman"/>
          <w:sz w:val="28"/>
          <w:szCs w:val="28"/>
          <w:lang w:val="uk-UA"/>
        </w:rPr>
        <w:t>зазначених видів відповідальності</w:t>
      </w:r>
      <w:r w:rsidR="00665062" w:rsidRPr="00665062">
        <w:rPr>
          <w:rFonts w:ascii="Times New Roman" w:hAnsi="Times New Roman" w:cs="Times New Roman"/>
          <w:sz w:val="28"/>
          <w:szCs w:val="28"/>
          <w:lang w:val="uk-UA"/>
        </w:rPr>
        <w:t xml:space="preserve"> також матиме низку недоліків.</w:t>
      </w:r>
      <w:r w:rsidR="00665062">
        <w:rPr>
          <w:rFonts w:ascii="Times New Roman" w:hAnsi="Times New Roman" w:cs="Times New Roman"/>
          <w:sz w:val="28"/>
          <w:szCs w:val="28"/>
          <w:lang w:val="uk-UA"/>
        </w:rPr>
        <w:t xml:space="preserve"> </w:t>
      </w:r>
    </w:p>
    <w:p w:rsidR="00665062" w:rsidRPr="00665062" w:rsidRDefault="00665062" w:rsidP="00665062">
      <w:pPr>
        <w:ind w:firstLine="567"/>
        <w:jc w:val="both"/>
        <w:rPr>
          <w:rFonts w:ascii="Times New Roman" w:hAnsi="Times New Roman" w:cs="Times New Roman"/>
          <w:sz w:val="28"/>
          <w:szCs w:val="28"/>
          <w:lang w:val="uk-UA"/>
        </w:rPr>
      </w:pPr>
      <w:r w:rsidRPr="00665062">
        <w:rPr>
          <w:rFonts w:ascii="Times New Roman" w:hAnsi="Times New Roman" w:cs="Times New Roman"/>
          <w:sz w:val="28"/>
          <w:szCs w:val="28"/>
          <w:lang w:val="uk-UA"/>
        </w:rPr>
        <w:t>Так</w:t>
      </w:r>
      <w:r>
        <w:rPr>
          <w:rFonts w:ascii="Times New Roman" w:hAnsi="Times New Roman" w:cs="Times New Roman"/>
          <w:sz w:val="28"/>
          <w:szCs w:val="28"/>
          <w:lang w:val="uk-UA"/>
        </w:rPr>
        <w:t>,</w:t>
      </w:r>
      <w:r w:rsidRPr="00665062">
        <w:rPr>
          <w:rFonts w:ascii="Times New Roman" w:hAnsi="Times New Roman" w:cs="Times New Roman"/>
          <w:sz w:val="28"/>
          <w:szCs w:val="28"/>
          <w:lang w:val="uk-UA"/>
        </w:rPr>
        <w:t xml:space="preserve"> адміністративна відповідальність зберігає зв’язок з кримінальним процесом щодо фізичної особи та не має налагоджених механізмів міжнародного правового співробітництва, як</w:t>
      </w:r>
      <w:r>
        <w:rPr>
          <w:rFonts w:ascii="Times New Roman" w:hAnsi="Times New Roman" w:cs="Times New Roman"/>
          <w:sz w:val="28"/>
          <w:szCs w:val="28"/>
          <w:lang w:val="uk-UA"/>
        </w:rPr>
        <w:t>і</w:t>
      </w:r>
      <w:r w:rsidRPr="00665062">
        <w:rPr>
          <w:rFonts w:ascii="Times New Roman" w:hAnsi="Times New Roman" w:cs="Times New Roman"/>
          <w:sz w:val="28"/>
          <w:szCs w:val="28"/>
          <w:lang w:val="uk-UA"/>
        </w:rPr>
        <w:t xml:space="preserve"> б сприяли збору доказів.</w:t>
      </w:r>
    </w:p>
    <w:p w:rsidR="00665062" w:rsidRDefault="00665062" w:rsidP="00665062">
      <w:pPr>
        <w:ind w:firstLine="567"/>
        <w:jc w:val="both"/>
        <w:rPr>
          <w:rFonts w:ascii="Times New Roman" w:hAnsi="Times New Roman" w:cs="Times New Roman"/>
          <w:sz w:val="28"/>
          <w:szCs w:val="28"/>
          <w:lang w:val="uk-UA"/>
        </w:rPr>
      </w:pPr>
      <w:r w:rsidRPr="00665062">
        <w:rPr>
          <w:rFonts w:ascii="Times New Roman" w:hAnsi="Times New Roman" w:cs="Times New Roman"/>
          <w:sz w:val="28"/>
          <w:szCs w:val="28"/>
          <w:lang w:val="uk-UA"/>
        </w:rPr>
        <w:t xml:space="preserve">Цивільна ж відповідальність, хоча </w:t>
      </w:r>
      <w:r>
        <w:rPr>
          <w:rFonts w:ascii="Times New Roman" w:hAnsi="Times New Roman" w:cs="Times New Roman"/>
          <w:sz w:val="28"/>
          <w:szCs w:val="28"/>
          <w:lang w:val="uk-UA"/>
        </w:rPr>
        <w:t xml:space="preserve">і </w:t>
      </w:r>
      <w:r w:rsidRPr="00665062">
        <w:rPr>
          <w:rFonts w:ascii="Times New Roman" w:hAnsi="Times New Roman" w:cs="Times New Roman"/>
          <w:sz w:val="28"/>
          <w:szCs w:val="28"/>
          <w:lang w:val="uk-UA"/>
        </w:rPr>
        <w:t xml:space="preserve">має </w:t>
      </w:r>
      <w:r>
        <w:rPr>
          <w:rFonts w:ascii="Times New Roman" w:hAnsi="Times New Roman" w:cs="Times New Roman"/>
          <w:sz w:val="28"/>
          <w:szCs w:val="28"/>
          <w:lang w:val="uk-UA"/>
        </w:rPr>
        <w:t>аналогію у національному</w:t>
      </w:r>
      <w:r w:rsidRPr="00665062">
        <w:rPr>
          <w:rFonts w:ascii="Times New Roman" w:hAnsi="Times New Roman" w:cs="Times New Roman"/>
          <w:sz w:val="28"/>
          <w:szCs w:val="28"/>
          <w:lang w:val="uk-UA"/>
        </w:rPr>
        <w:t xml:space="preserve"> законодавстві </w:t>
      </w:r>
      <w:r>
        <w:rPr>
          <w:rFonts w:ascii="Times New Roman" w:hAnsi="Times New Roman" w:cs="Times New Roman"/>
          <w:sz w:val="28"/>
          <w:szCs w:val="28"/>
          <w:lang w:val="uk-UA"/>
        </w:rPr>
        <w:t>з інститутом</w:t>
      </w:r>
      <w:r w:rsidRPr="00665062">
        <w:rPr>
          <w:rFonts w:ascii="Times New Roman" w:hAnsi="Times New Roman" w:cs="Times New Roman"/>
          <w:sz w:val="28"/>
          <w:szCs w:val="28"/>
          <w:lang w:val="uk-UA"/>
        </w:rPr>
        <w:t xml:space="preserve"> «цивільної конфіскації», також може </w:t>
      </w:r>
      <w:r>
        <w:rPr>
          <w:rFonts w:ascii="Times New Roman" w:hAnsi="Times New Roman" w:cs="Times New Roman"/>
          <w:sz w:val="28"/>
          <w:szCs w:val="28"/>
          <w:lang w:val="uk-UA"/>
        </w:rPr>
        <w:t>бути ускладнена в частині реалізації заходів</w:t>
      </w:r>
      <w:r w:rsidRPr="00665062">
        <w:rPr>
          <w:rFonts w:ascii="Times New Roman" w:hAnsi="Times New Roman" w:cs="Times New Roman"/>
          <w:sz w:val="28"/>
          <w:szCs w:val="28"/>
          <w:lang w:val="uk-UA"/>
        </w:rPr>
        <w:t xml:space="preserve"> міжнародної правової допомоги та </w:t>
      </w:r>
      <w:r>
        <w:rPr>
          <w:rFonts w:ascii="Times New Roman" w:hAnsi="Times New Roman" w:cs="Times New Roman"/>
          <w:sz w:val="28"/>
          <w:szCs w:val="28"/>
          <w:lang w:val="uk-UA"/>
        </w:rPr>
        <w:t>має ризики</w:t>
      </w:r>
      <w:r w:rsidR="009711E1">
        <w:rPr>
          <w:rFonts w:ascii="Times New Roman" w:hAnsi="Times New Roman" w:cs="Times New Roman"/>
          <w:sz w:val="28"/>
          <w:szCs w:val="28"/>
          <w:lang w:val="uk-UA"/>
        </w:rPr>
        <w:t xml:space="preserve"> не</w:t>
      </w:r>
      <w:r w:rsidRPr="00665062">
        <w:rPr>
          <w:rFonts w:ascii="Times New Roman" w:hAnsi="Times New Roman" w:cs="Times New Roman"/>
          <w:sz w:val="28"/>
          <w:szCs w:val="28"/>
          <w:lang w:val="uk-UA"/>
        </w:rPr>
        <w:t>отрима</w:t>
      </w:r>
      <w:r>
        <w:rPr>
          <w:rFonts w:ascii="Times New Roman" w:hAnsi="Times New Roman" w:cs="Times New Roman"/>
          <w:sz w:val="28"/>
          <w:szCs w:val="28"/>
          <w:lang w:val="uk-UA"/>
        </w:rPr>
        <w:t>ння</w:t>
      </w:r>
      <w:r w:rsidRPr="00665062">
        <w:rPr>
          <w:rFonts w:ascii="Times New Roman" w:hAnsi="Times New Roman" w:cs="Times New Roman"/>
          <w:sz w:val="28"/>
          <w:szCs w:val="28"/>
          <w:lang w:val="uk-UA"/>
        </w:rPr>
        <w:t xml:space="preserve"> підтримк</w:t>
      </w:r>
      <w:r>
        <w:rPr>
          <w:rFonts w:ascii="Times New Roman" w:hAnsi="Times New Roman" w:cs="Times New Roman"/>
          <w:sz w:val="28"/>
          <w:szCs w:val="28"/>
          <w:lang w:val="uk-UA"/>
        </w:rPr>
        <w:t>и</w:t>
      </w:r>
      <w:r w:rsidRPr="00665062">
        <w:rPr>
          <w:rFonts w:ascii="Times New Roman" w:hAnsi="Times New Roman" w:cs="Times New Roman"/>
          <w:sz w:val="28"/>
          <w:szCs w:val="28"/>
          <w:lang w:val="uk-UA"/>
        </w:rPr>
        <w:t xml:space="preserve"> серед </w:t>
      </w:r>
      <w:r>
        <w:rPr>
          <w:rFonts w:ascii="Times New Roman" w:hAnsi="Times New Roman" w:cs="Times New Roman"/>
          <w:sz w:val="28"/>
          <w:szCs w:val="28"/>
          <w:lang w:val="uk-UA"/>
        </w:rPr>
        <w:t>Сторін</w:t>
      </w:r>
      <w:r w:rsidRPr="00665062">
        <w:rPr>
          <w:rFonts w:ascii="Times New Roman" w:hAnsi="Times New Roman" w:cs="Times New Roman"/>
          <w:sz w:val="28"/>
          <w:szCs w:val="28"/>
          <w:lang w:val="uk-UA"/>
        </w:rPr>
        <w:t xml:space="preserve"> ОЕСР, які, з одного боку, прагнуть уніфікації підходів та ширшого </w:t>
      </w:r>
      <w:r>
        <w:rPr>
          <w:rFonts w:ascii="Times New Roman" w:hAnsi="Times New Roman" w:cs="Times New Roman"/>
          <w:sz w:val="28"/>
          <w:szCs w:val="28"/>
          <w:lang w:val="uk-UA"/>
        </w:rPr>
        <w:t>застосування</w:t>
      </w:r>
      <w:r w:rsidRPr="00665062">
        <w:rPr>
          <w:rFonts w:ascii="Times New Roman" w:hAnsi="Times New Roman" w:cs="Times New Roman"/>
          <w:sz w:val="28"/>
          <w:szCs w:val="28"/>
          <w:lang w:val="uk-UA"/>
        </w:rPr>
        <w:t xml:space="preserve"> кримінальн</w:t>
      </w:r>
      <w:r>
        <w:rPr>
          <w:rFonts w:ascii="Times New Roman" w:hAnsi="Times New Roman" w:cs="Times New Roman"/>
          <w:sz w:val="28"/>
          <w:szCs w:val="28"/>
          <w:lang w:val="uk-UA"/>
        </w:rPr>
        <w:t xml:space="preserve">ої відповідальності, а з іншого, позиціонують </w:t>
      </w:r>
      <w:r w:rsidRPr="00665062">
        <w:rPr>
          <w:rFonts w:ascii="Times New Roman" w:hAnsi="Times New Roman" w:cs="Times New Roman"/>
          <w:sz w:val="28"/>
          <w:szCs w:val="28"/>
          <w:lang w:val="uk-UA"/>
        </w:rPr>
        <w:t xml:space="preserve">цивільну </w:t>
      </w:r>
      <w:r w:rsidR="009711E1">
        <w:rPr>
          <w:rFonts w:ascii="Times New Roman" w:hAnsi="Times New Roman" w:cs="Times New Roman"/>
          <w:sz w:val="28"/>
          <w:szCs w:val="28"/>
          <w:lang w:val="uk-UA"/>
        </w:rPr>
        <w:t xml:space="preserve">відповідальність </w:t>
      </w:r>
      <w:r w:rsidRPr="00665062">
        <w:rPr>
          <w:rFonts w:ascii="Times New Roman" w:hAnsi="Times New Roman" w:cs="Times New Roman"/>
          <w:sz w:val="28"/>
          <w:szCs w:val="28"/>
          <w:lang w:val="uk-UA"/>
        </w:rPr>
        <w:t xml:space="preserve">як надто м’яку </w:t>
      </w:r>
      <w:r>
        <w:rPr>
          <w:rFonts w:ascii="Times New Roman" w:hAnsi="Times New Roman" w:cs="Times New Roman"/>
          <w:sz w:val="28"/>
          <w:szCs w:val="28"/>
          <w:lang w:val="uk-UA"/>
        </w:rPr>
        <w:t>форму відповідальності</w:t>
      </w:r>
      <w:r w:rsidRPr="00665062">
        <w:rPr>
          <w:rFonts w:ascii="Times New Roman" w:hAnsi="Times New Roman" w:cs="Times New Roman"/>
          <w:sz w:val="28"/>
          <w:szCs w:val="28"/>
          <w:lang w:val="uk-UA"/>
        </w:rPr>
        <w:t>.</w:t>
      </w:r>
    </w:p>
    <w:p w:rsidR="009711E1" w:rsidRDefault="009711E1" w:rsidP="00665062">
      <w:pPr>
        <w:ind w:firstLine="567"/>
        <w:jc w:val="both"/>
        <w:rPr>
          <w:rFonts w:ascii="Times New Roman" w:hAnsi="Times New Roman" w:cs="Times New Roman"/>
          <w:sz w:val="28"/>
          <w:szCs w:val="28"/>
          <w:lang w:val="uk-UA"/>
        </w:rPr>
      </w:pPr>
    </w:p>
    <w:p w:rsidR="009711E1" w:rsidRDefault="009711E1" w:rsidP="00665062">
      <w:pPr>
        <w:ind w:firstLine="567"/>
        <w:jc w:val="both"/>
        <w:rPr>
          <w:rFonts w:ascii="Times New Roman" w:hAnsi="Times New Roman" w:cs="Times New Roman"/>
          <w:sz w:val="28"/>
          <w:szCs w:val="28"/>
          <w:lang w:val="uk-UA"/>
        </w:rPr>
      </w:pPr>
    </w:p>
    <w:p w:rsidR="00557602" w:rsidRDefault="00557602" w:rsidP="00665062">
      <w:pPr>
        <w:ind w:firstLine="567"/>
        <w:jc w:val="both"/>
        <w:rPr>
          <w:rFonts w:ascii="Times New Roman" w:hAnsi="Times New Roman" w:cs="Times New Roman"/>
          <w:sz w:val="28"/>
          <w:szCs w:val="28"/>
          <w:lang w:val="uk-UA"/>
        </w:rPr>
      </w:pPr>
    </w:p>
    <w:p w:rsidR="00557602" w:rsidRDefault="00557602" w:rsidP="00665062">
      <w:pPr>
        <w:ind w:firstLine="567"/>
        <w:jc w:val="both"/>
        <w:rPr>
          <w:rFonts w:ascii="Times New Roman" w:hAnsi="Times New Roman" w:cs="Times New Roman"/>
          <w:sz w:val="28"/>
          <w:szCs w:val="28"/>
          <w:lang w:val="uk-UA"/>
        </w:rPr>
      </w:pPr>
    </w:p>
    <w:p w:rsidR="00557602" w:rsidRDefault="00557602" w:rsidP="00665062">
      <w:pPr>
        <w:ind w:firstLine="567"/>
        <w:jc w:val="both"/>
        <w:rPr>
          <w:rFonts w:ascii="Times New Roman" w:hAnsi="Times New Roman" w:cs="Times New Roman"/>
          <w:sz w:val="28"/>
          <w:szCs w:val="28"/>
          <w:lang w:val="uk-UA"/>
        </w:rPr>
      </w:pPr>
    </w:p>
    <w:p w:rsidR="00557602" w:rsidRDefault="00557602" w:rsidP="00665062">
      <w:pPr>
        <w:ind w:firstLine="567"/>
        <w:jc w:val="both"/>
        <w:rPr>
          <w:rFonts w:ascii="Times New Roman" w:hAnsi="Times New Roman" w:cs="Times New Roman"/>
          <w:sz w:val="28"/>
          <w:szCs w:val="28"/>
          <w:lang w:val="uk-UA"/>
        </w:rPr>
      </w:pPr>
    </w:p>
    <w:p w:rsidR="00557602" w:rsidRDefault="00557602" w:rsidP="00665062">
      <w:pPr>
        <w:ind w:firstLine="567"/>
        <w:jc w:val="both"/>
        <w:rPr>
          <w:rFonts w:ascii="Times New Roman" w:hAnsi="Times New Roman" w:cs="Times New Roman"/>
          <w:sz w:val="28"/>
          <w:szCs w:val="28"/>
          <w:lang w:val="uk-UA"/>
        </w:rPr>
      </w:pPr>
    </w:p>
    <w:p w:rsidR="00557602" w:rsidRDefault="00557602" w:rsidP="00665062">
      <w:pPr>
        <w:ind w:firstLine="567"/>
        <w:jc w:val="both"/>
        <w:rPr>
          <w:rFonts w:ascii="Times New Roman" w:hAnsi="Times New Roman" w:cs="Times New Roman"/>
          <w:sz w:val="28"/>
          <w:szCs w:val="28"/>
          <w:lang w:val="uk-UA"/>
        </w:rPr>
      </w:pPr>
    </w:p>
    <w:p w:rsidR="00557602" w:rsidRDefault="00557602" w:rsidP="00665062">
      <w:pPr>
        <w:ind w:firstLine="567"/>
        <w:jc w:val="both"/>
        <w:rPr>
          <w:rFonts w:ascii="Times New Roman" w:hAnsi="Times New Roman" w:cs="Times New Roman"/>
          <w:sz w:val="28"/>
          <w:szCs w:val="28"/>
          <w:lang w:val="uk-UA"/>
        </w:rPr>
      </w:pPr>
    </w:p>
    <w:p w:rsidR="00557602" w:rsidRDefault="00557602" w:rsidP="00665062">
      <w:pPr>
        <w:ind w:firstLine="567"/>
        <w:jc w:val="both"/>
        <w:rPr>
          <w:rFonts w:ascii="Times New Roman" w:hAnsi="Times New Roman" w:cs="Times New Roman"/>
          <w:sz w:val="28"/>
          <w:szCs w:val="28"/>
          <w:lang w:val="uk-UA"/>
        </w:rPr>
      </w:pPr>
    </w:p>
    <w:p w:rsidR="00557602" w:rsidRDefault="00557602" w:rsidP="00665062">
      <w:pPr>
        <w:ind w:firstLine="567"/>
        <w:jc w:val="both"/>
        <w:rPr>
          <w:rFonts w:ascii="Times New Roman" w:hAnsi="Times New Roman" w:cs="Times New Roman"/>
          <w:sz w:val="28"/>
          <w:szCs w:val="28"/>
          <w:lang w:val="uk-UA"/>
        </w:rPr>
      </w:pPr>
    </w:p>
    <w:p w:rsidR="00557602" w:rsidRDefault="00557602" w:rsidP="00665062">
      <w:pPr>
        <w:ind w:firstLine="567"/>
        <w:jc w:val="both"/>
        <w:rPr>
          <w:rFonts w:ascii="Times New Roman" w:hAnsi="Times New Roman" w:cs="Times New Roman"/>
          <w:sz w:val="28"/>
          <w:szCs w:val="28"/>
          <w:lang w:val="uk-UA"/>
        </w:rPr>
      </w:pPr>
    </w:p>
    <w:p w:rsidR="00557602" w:rsidRDefault="00557602" w:rsidP="00665062">
      <w:pPr>
        <w:ind w:firstLine="567"/>
        <w:jc w:val="both"/>
        <w:rPr>
          <w:rFonts w:ascii="Times New Roman" w:hAnsi="Times New Roman" w:cs="Times New Roman"/>
          <w:sz w:val="28"/>
          <w:szCs w:val="28"/>
          <w:lang w:val="uk-UA"/>
        </w:rPr>
      </w:pPr>
    </w:p>
    <w:p w:rsidR="00557602" w:rsidRDefault="00557602" w:rsidP="00665062">
      <w:pPr>
        <w:ind w:firstLine="567"/>
        <w:jc w:val="both"/>
        <w:rPr>
          <w:rFonts w:ascii="Times New Roman" w:hAnsi="Times New Roman" w:cs="Times New Roman"/>
          <w:sz w:val="28"/>
          <w:szCs w:val="28"/>
          <w:lang w:val="uk-UA"/>
        </w:rPr>
      </w:pPr>
    </w:p>
    <w:p w:rsidR="00557602" w:rsidRDefault="00557602" w:rsidP="00665062">
      <w:pPr>
        <w:ind w:firstLine="567"/>
        <w:jc w:val="both"/>
        <w:rPr>
          <w:rFonts w:ascii="Times New Roman" w:hAnsi="Times New Roman" w:cs="Times New Roman"/>
          <w:sz w:val="28"/>
          <w:szCs w:val="28"/>
          <w:lang w:val="uk-UA"/>
        </w:rPr>
      </w:pPr>
    </w:p>
    <w:p w:rsidR="00557602" w:rsidRDefault="00557602" w:rsidP="00665062">
      <w:pPr>
        <w:ind w:firstLine="567"/>
        <w:jc w:val="both"/>
        <w:rPr>
          <w:rFonts w:ascii="Times New Roman" w:hAnsi="Times New Roman" w:cs="Times New Roman"/>
          <w:sz w:val="28"/>
          <w:szCs w:val="28"/>
          <w:lang w:val="uk-UA"/>
        </w:rPr>
      </w:pPr>
    </w:p>
    <w:p w:rsidR="00EA36DC" w:rsidRDefault="00EA36DC" w:rsidP="00351FF3">
      <w:pPr>
        <w:pStyle w:val="1"/>
        <w:jc w:val="center"/>
        <w:rPr>
          <w:rFonts w:ascii="Times New Roman" w:hAnsi="Times New Roman" w:cs="Times New Roman"/>
          <w:b/>
          <w:sz w:val="28"/>
          <w:szCs w:val="28"/>
          <w:lang w:val="uk-UA"/>
        </w:rPr>
      </w:pPr>
      <w:bookmarkStart w:id="19" w:name="_Toc142507948"/>
      <w:r w:rsidRPr="00EA36DC">
        <w:rPr>
          <w:rFonts w:ascii="Times New Roman" w:hAnsi="Times New Roman" w:cs="Times New Roman"/>
          <w:b/>
          <w:sz w:val="28"/>
          <w:szCs w:val="28"/>
          <w:lang w:val="uk-UA"/>
        </w:rPr>
        <w:lastRenderedPageBreak/>
        <w:t>IV. УЗАГАЛ</w:t>
      </w:r>
      <w:r w:rsidR="00C00312">
        <w:rPr>
          <w:rFonts w:ascii="Times New Roman" w:hAnsi="Times New Roman" w:cs="Times New Roman"/>
          <w:b/>
          <w:sz w:val="28"/>
          <w:szCs w:val="28"/>
          <w:lang w:val="uk-UA"/>
        </w:rPr>
        <w:t>Ь</w:t>
      </w:r>
      <w:r w:rsidRPr="00EA36DC">
        <w:rPr>
          <w:rFonts w:ascii="Times New Roman" w:hAnsi="Times New Roman" w:cs="Times New Roman"/>
          <w:b/>
          <w:sz w:val="28"/>
          <w:szCs w:val="28"/>
          <w:lang w:val="uk-UA"/>
        </w:rPr>
        <w:t>НЮЮЧІ ВИСНОВКИ</w:t>
      </w:r>
      <w:bookmarkEnd w:id="19"/>
    </w:p>
    <w:p w:rsidR="00557602" w:rsidRPr="00557602" w:rsidRDefault="00557602" w:rsidP="00557602">
      <w:pPr>
        <w:rPr>
          <w:lang w:val="uk-UA"/>
        </w:rPr>
      </w:pPr>
    </w:p>
    <w:p w:rsidR="00EA36DC" w:rsidRPr="00EA36DC" w:rsidRDefault="00EA36DC" w:rsidP="00EA36DC">
      <w:pPr>
        <w:ind w:firstLine="567"/>
        <w:jc w:val="both"/>
        <w:rPr>
          <w:rFonts w:ascii="Times New Roman" w:hAnsi="Times New Roman" w:cs="Times New Roman"/>
          <w:sz w:val="28"/>
          <w:szCs w:val="28"/>
          <w:lang w:val="uk-UA"/>
        </w:rPr>
      </w:pPr>
      <w:r w:rsidRPr="00EA36DC">
        <w:rPr>
          <w:rFonts w:ascii="Times New Roman" w:hAnsi="Times New Roman" w:cs="Times New Roman"/>
          <w:sz w:val="28"/>
          <w:szCs w:val="28"/>
          <w:lang w:val="uk-UA"/>
        </w:rPr>
        <w:t xml:space="preserve">Враховуючи вимоги Конвенції, роз’яснення Коментарів до неї, настанови рекомендацій Ради ОЕСР, а також коментарі та рекомендації Робочої групи стосовно практичної їх імплементації у національні правові системи Сторін, необхідно наголосити на ключових вимогах, які визначатимуть відповідність правової системи України зазначеним стандартам. </w:t>
      </w:r>
    </w:p>
    <w:p w:rsidR="00EA36DC" w:rsidRPr="00EA36DC" w:rsidRDefault="00747210" w:rsidP="00EA36DC">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Пропонована</w:t>
      </w:r>
      <w:r w:rsidR="00EA36DC" w:rsidRPr="00EA36D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або будь-яка інша </w:t>
      </w:r>
      <w:r w:rsidR="00CF638F">
        <w:rPr>
          <w:rFonts w:ascii="Times New Roman" w:hAnsi="Times New Roman" w:cs="Times New Roman"/>
          <w:sz w:val="28"/>
          <w:szCs w:val="28"/>
          <w:lang w:val="uk-UA"/>
        </w:rPr>
        <w:t>законодавча</w:t>
      </w:r>
      <w:r w:rsidR="00EA36DC" w:rsidRPr="00EA36DC">
        <w:rPr>
          <w:rFonts w:ascii="Times New Roman" w:hAnsi="Times New Roman" w:cs="Times New Roman"/>
          <w:sz w:val="28"/>
          <w:szCs w:val="28"/>
          <w:lang w:val="uk-UA"/>
        </w:rPr>
        <w:t xml:space="preserve"> модель</w:t>
      </w:r>
      <w:r w:rsidR="002677D6">
        <w:rPr>
          <w:rFonts w:ascii="Times New Roman" w:hAnsi="Times New Roman" w:cs="Times New Roman"/>
          <w:sz w:val="28"/>
          <w:szCs w:val="28"/>
          <w:lang w:val="uk-UA"/>
        </w:rPr>
        <w:t>, яка буде обрана для встановлення</w:t>
      </w:r>
      <w:r w:rsidR="00EA36DC" w:rsidRPr="00EA36DC">
        <w:rPr>
          <w:rFonts w:ascii="Times New Roman" w:hAnsi="Times New Roman" w:cs="Times New Roman"/>
          <w:sz w:val="28"/>
          <w:szCs w:val="28"/>
          <w:lang w:val="uk-UA"/>
        </w:rPr>
        <w:t xml:space="preserve"> відповідальності юридичних осіб за підкуп іноземн</w:t>
      </w:r>
      <w:r w:rsidR="008F5C64">
        <w:rPr>
          <w:rFonts w:ascii="Times New Roman" w:hAnsi="Times New Roman" w:cs="Times New Roman"/>
          <w:sz w:val="28"/>
          <w:szCs w:val="28"/>
          <w:lang w:val="uk-UA"/>
        </w:rPr>
        <w:t>их</w:t>
      </w:r>
      <w:r w:rsidR="00EA36DC" w:rsidRPr="00EA36DC">
        <w:rPr>
          <w:rFonts w:ascii="Times New Roman" w:hAnsi="Times New Roman" w:cs="Times New Roman"/>
          <w:sz w:val="28"/>
          <w:szCs w:val="28"/>
          <w:lang w:val="uk-UA"/>
        </w:rPr>
        <w:t xml:space="preserve"> посадов</w:t>
      </w:r>
      <w:r w:rsidR="008F5C64">
        <w:rPr>
          <w:rFonts w:ascii="Times New Roman" w:hAnsi="Times New Roman" w:cs="Times New Roman"/>
          <w:sz w:val="28"/>
          <w:szCs w:val="28"/>
          <w:lang w:val="uk-UA"/>
        </w:rPr>
        <w:t>их осіб</w:t>
      </w:r>
      <w:r w:rsidR="009711E1">
        <w:rPr>
          <w:rFonts w:ascii="Times New Roman" w:hAnsi="Times New Roman" w:cs="Times New Roman"/>
          <w:sz w:val="28"/>
          <w:szCs w:val="28"/>
          <w:lang w:val="uk-UA"/>
        </w:rPr>
        <w:t>,</w:t>
      </w:r>
      <w:r w:rsidR="00EA36DC" w:rsidRPr="00EA36DC">
        <w:rPr>
          <w:rFonts w:ascii="Times New Roman" w:hAnsi="Times New Roman" w:cs="Times New Roman"/>
          <w:sz w:val="28"/>
          <w:szCs w:val="28"/>
          <w:lang w:val="uk-UA"/>
        </w:rPr>
        <w:t xml:space="preserve"> має забезпечувати дотримання </w:t>
      </w:r>
      <w:r w:rsidR="009711E1">
        <w:rPr>
          <w:rFonts w:ascii="Times New Roman" w:hAnsi="Times New Roman" w:cs="Times New Roman"/>
          <w:sz w:val="28"/>
          <w:szCs w:val="28"/>
          <w:lang w:val="uk-UA"/>
        </w:rPr>
        <w:t>таких</w:t>
      </w:r>
      <w:r w:rsidR="00EA36DC" w:rsidRPr="00EA36DC">
        <w:rPr>
          <w:rFonts w:ascii="Times New Roman" w:hAnsi="Times New Roman" w:cs="Times New Roman"/>
          <w:sz w:val="28"/>
          <w:szCs w:val="28"/>
          <w:lang w:val="uk-UA"/>
        </w:rPr>
        <w:t xml:space="preserve"> вимог.</w:t>
      </w:r>
    </w:p>
    <w:p w:rsidR="00EA36DC" w:rsidRPr="00EA36DC" w:rsidRDefault="00EA36DC" w:rsidP="00EA36DC">
      <w:pPr>
        <w:ind w:firstLine="567"/>
        <w:jc w:val="both"/>
        <w:rPr>
          <w:rFonts w:ascii="Times New Roman" w:hAnsi="Times New Roman" w:cs="Times New Roman"/>
          <w:sz w:val="28"/>
          <w:szCs w:val="28"/>
          <w:lang w:val="uk-UA"/>
        </w:rPr>
      </w:pPr>
      <w:r w:rsidRPr="00EA36DC">
        <w:rPr>
          <w:rFonts w:ascii="Times New Roman" w:hAnsi="Times New Roman" w:cs="Times New Roman"/>
          <w:sz w:val="28"/>
          <w:szCs w:val="28"/>
          <w:lang w:val="uk-UA"/>
        </w:rPr>
        <w:t xml:space="preserve">1. Не обмежувати відповідальність </w:t>
      </w:r>
      <w:r w:rsidR="00C4515C">
        <w:rPr>
          <w:rFonts w:ascii="Times New Roman" w:hAnsi="Times New Roman" w:cs="Times New Roman"/>
          <w:sz w:val="28"/>
          <w:szCs w:val="28"/>
          <w:lang w:val="uk-UA"/>
        </w:rPr>
        <w:t xml:space="preserve">юридичних осіб </w:t>
      </w:r>
      <w:r w:rsidRPr="00EA36DC">
        <w:rPr>
          <w:rFonts w:ascii="Times New Roman" w:hAnsi="Times New Roman" w:cs="Times New Roman"/>
          <w:sz w:val="28"/>
          <w:szCs w:val="28"/>
          <w:lang w:val="uk-UA"/>
        </w:rPr>
        <w:t xml:space="preserve">випадками, коли фізичну особу або осіб, які вчинили правопорушення, переслідують або засуджують, а встановлювати також і </w:t>
      </w:r>
      <w:r w:rsidRPr="00EA36DC">
        <w:rPr>
          <w:rFonts w:ascii="Times New Roman" w:hAnsi="Times New Roman" w:cs="Times New Roman"/>
          <w:b/>
          <w:sz w:val="28"/>
          <w:szCs w:val="28"/>
          <w:lang w:val="uk-UA"/>
        </w:rPr>
        <w:t>автономну відповідальність</w:t>
      </w:r>
      <w:r w:rsidRPr="00EA36DC">
        <w:rPr>
          <w:rFonts w:ascii="Times New Roman" w:hAnsi="Times New Roman" w:cs="Times New Roman"/>
          <w:sz w:val="28"/>
          <w:szCs w:val="28"/>
          <w:lang w:val="uk-UA"/>
        </w:rPr>
        <w:t xml:space="preserve">. </w:t>
      </w:r>
    </w:p>
    <w:p w:rsidR="00EA36DC" w:rsidRPr="00EA36DC" w:rsidRDefault="00EA36DC" w:rsidP="00EA36DC">
      <w:pPr>
        <w:ind w:firstLine="567"/>
        <w:jc w:val="both"/>
        <w:rPr>
          <w:rFonts w:ascii="Times New Roman" w:hAnsi="Times New Roman" w:cs="Times New Roman"/>
          <w:sz w:val="28"/>
          <w:szCs w:val="28"/>
          <w:lang w:val="uk-UA"/>
        </w:rPr>
      </w:pPr>
      <w:r w:rsidRPr="00EA36DC">
        <w:rPr>
          <w:rFonts w:ascii="Times New Roman" w:hAnsi="Times New Roman" w:cs="Times New Roman"/>
          <w:sz w:val="28"/>
          <w:szCs w:val="28"/>
          <w:lang w:val="uk-UA"/>
        </w:rPr>
        <w:t xml:space="preserve">2. Встановлювати відповідні </w:t>
      </w:r>
      <w:r w:rsidRPr="00EA36DC">
        <w:rPr>
          <w:rFonts w:ascii="Times New Roman" w:hAnsi="Times New Roman" w:cs="Times New Roman"/>
          <w:b/>
          <w:sz w:val="28"/>
          <w:szCs w:val="28"/>
          <w:lang w:val="uk-UA"/>
        </w:rPr>
        <w:t>ефективні, пропорційні та стримуючі</w:t>
      </w:r>
      <w:r w:rsidRPr="00EA36DC">
        <w:rPr>
          <w:rFonts w:ascii="Times New Roman" w:hAnsi="Times New Roman" w:cs="Times New Roman"/>
          <w:sz w:val="28"/>
          <w:szCs w:val="28"/>
          <w:lang w:val="uk-UA"/>
        </w:rPr>
        <w:t xml:space="preserve"> санкції.</w:t>
      </w:r>
      <w:r w:rsidR="00557602" w:rsidRPr="00557602">
        <w:rPr>
          <w:rFonts w:ascii="Times New Roman" w:hAnsi="Times New Roman" w:cs="Times New Roman"/>
          <w:sz w:val="28"/>
          <w:szCs w:val="28"/>
          <w:lang w:val="uk-UA"/>
        </w:rPr>
        <w:t xml:space="preserve"> Так, перелік заходів, що можуть застосовуватись до юридичних осіб</w:t>
      </w:r>
      <w:r w:rsidR="009711E1">
        <w:rPr>
          <w:rFonts w:ascii="Times New Roman" w:hAnsi="Times New Roman" w:cs="Times New Roman"/>
          <w:sz w:val="28"/>
          <w:szCs w:val="28"/>
          <w:lang w:val="uk-UA"/>
        </w:rPr>
        <w:t>,</w:t>
      </w:r>
      <w:r w:rsidR="00557602" w:rsidRPr="00557602">
        <w:rPr>
          <w:rFonts w:ascii="Times New Roman" w:hAnsi="Times New Roman" w:cs="Times New Roman"/>
          <w:sz w:val="28"/>
          <w:szCs w:val="28"/>
          <w:lang w:val="uk-UA"/>
        </w:rPr>
        <w:t xml:space="preserve"> варто доповнити, наприклад, забороною чи обмеженням провадження юридичною особою певного виду діяльності, в тому числі анулювання наданого дозволу та/або ліцензії; забороною на участь у публічних </w:t>
      </w:r>
      <w:proofErr w:type="spellStart"/>
      <w:r w:rsidR="00557602" w:rsidRPr="00557602">
        <w:rPr>
          <w:rFonts w:ascii="Times New Roman" w:hAnsi="Times New Roman" w:cs="Times New Roman"/>
          <w:sz w:val="28"/>
          <w:szCs w:val="28"/>
          <w:lang w:val="uk-UA"/>
        </w:rPr>
        <w:t>закупівлях</w:t>
      </w:r>
      <w:proofErr w:type="spellEnd"/>
      <w:r w:rsidR="00557602" w:rsidRPr="00557602">
        <w:rPr>
          <w:rFonts w:ascii="Times New Roman" w:hAnsi="Times New Roman" w:cs="Times New Roman"/>
          <w:sz w:val="28"/>
          <w:szCs w:val="28"/>
          <w:lang w:val="uk-UA"/>
        </w:rPr>
        <w:t xml:space="preserve"> на певний строк; обмеженням отримання дотацій, інших пільг чи преференцій</w:t>
      </w:r>
      <w:r w:rsidR="00557602">
        <w:rPr>
          <w:rFonts w:ascii="Times New Roman" w:hAnsi="Times New Roman" w:cs="Times New Roman"/>
          <w:sz w:val="28"/>
          <w:szCs w:val="28"/>
          <w:lang w:val="uk-UA"/>
        </w:rPr>
        <w:t>.</w:t>
      </w:r>
    </w:p>
    <w:p w:rsidR="00EA36DC" w:rsidRPr="00EA36DC" w:rsidRDefault="00EA36DC" w:rsidP="00EA36DC">
      <w:pPr>
        <w:ind w:firstLine="567"/>
        <w:jc w:val="both"/>
        <w:rPr>
          <w:rFonts w:ascii="Times New Roman" w:hAnsi="Times New Roman" w:cs="Times New Roman"/>
          <w:sz w:val="28"/>
          <w:szCs w:val="28"/>
          <w:lang w:val="uk-UA"/>
        </w:rPr>
      </w:pPr>
      <w:r w:rsidRPr="00EA36DC">
        <w:rPr>
          <w:rFonts w:ascii="Times New Roman" w:hAnsi="Times New Roman" w:cs="Times New Roman"/>
          <w:sz w:val="28"/>
          <w:szCs w:val="28"/>
          <w:lang w:val="uk-UA"/>
        </w:rPr>
        <w:t>3. Забезпеч</w:t>
      </w:r>
      <w:r w:rsidR="00747210">
        <w:rPr>
          <w:rFonts w:ascii="Times New Roman" w:hAnsi="Times New Roman" w:cs="Times New Roman"/>
          <w:sz w:val="28"/>
          <w:szCs w:val="28"/>
          <w:lang w:val="uk-UA"/>
        </w:rPr>
        <w:t>увати</w:t>
      </w:r>
      <w:r w:rsidRPr="00EA36DC">
        <w:rPr>
          <w:rFonts w:ascii="Times New Roman" w:hAnsi="Times New Roman" w:cs="Times New Roman"/>
          <w:sz w:val="28"/>
          <w:szCs w:val="28"/>
          <w:lang w:val="uk-UA"/>
        </w:rPr>
        <w:t xml:space="preserve"> </w:t>
      </w:r>
      <w:r w:rsidRPr="00EA36DC">
        <w:rPr>
          <w:rFonts w:ascii="Times New Roman" w:hAnsi="Times New Roman" w:cs="Times New Roman"/>
          <w:b/>
          <w:sz w:val="28"/>
          <w:szCs w:val="28"/>
          <w:lang w:val="uk-UA"/>
        </w:rPr>
        <w:t>гнучкість при встановленні кола осіб</w:t>
      </w:r>
      <w:r w:rsidRPr="00EA36DC">
        <w:rPr>
          <w:rFonts w:ascii="Times New Roman" w:hAnsi="Times New Roman" w:cs="Times New Roman"/>
          <w:sz w:val="28"/>
          <w:szCs w:val="28"/>
          <w:lang w:val="uk-UA"/>
        </w:rPr>
        <w:t>, які виступають від імені</w:t>
      </w:r>
      <w:r w:rsidR="00C4515C" w:rsidRPr="00C4515C">
        <w:rPr>
          <w:rFonts w:ascii="Times New Roman" w:hAnsi="Times New Roman" w:cs="Times New Roman"/>
          <w:sz w:val="28"/>
          <w:szCs w:val="28"/>
          <w:lang w:val="uk-UA"/>
        </w:rPr>
        <w:t xml:space="preserve"> юридичн</w:t>
      </w:r>
      <w:r w:rsidR="00C4515C">
        <w:rPr>
          <w:rFonts w:ascii="Times New Roman" w:hAnsi="Times New Roman" w:cs="Times New Roman"/>
          <w:sz w:val="28"/>
          <w:szCs w:val="28"/>
          <w:lang w:val="uk-UA"/>
        </w:rPr>
        <w:t>ої осо</w:t>
      </w:r>
      <w:r w:rsidR="00C4515C" w:rsidRPr="00C4515C">
        <w:rPr>
          <w:rFonts w:ascii="Times New Roman" w:hAnsi="Times New Roman" w:cs="Times New Roman"/>
          <w:sz w:val="28"/>
          <w:szCs w:val="28"/>
          <w:lang w:val="uk-UA"/>
        </w:rPr>
        <w:t>б</w:t>
      </w:r>
      <w:r w:rsidR="00C4515C">
        <w:rPr>
          <w:rFonts w:ascii="Times New Roman" w:hAnsi="Times New Roman" w:cs="Times New Roman"/>
          <w:sz w:val="28"/>
          <w:szCs w:val="28"/>
          <w:lang w:val="uk-UA"/>
        </w:rPr>
        <w:t>и</w:t>
      </w:r>
      <w:r w:rsidRPr="00EA36DC">
        <w:rPr>
          <w:rFonts w:ascii="Times New Roman" w:hAnsi="Times New Roman" w:cs="Times New Roman"/>
          <w:sz w:val="28"/>
          <w:szCs w:val="28"/>
          <w:lang w:val="uk-UA"/>
        </w:rPr>
        <w:t xml:space="preserve"> і у зв’язку з діяннями яких вона підлягає притягненню до відповідальності, керуючись критеріями, визначеними стандартами</w:t>
      </w:r>
      <w:r w:rsidR="00C4515C">
        <w:rPr>
          <w:rFonts w:ascii="Times New Roman" w:hAnsi="Times New Roman" w:cs="Times New Roman"/>
          <w:sz w:val="28"/>
          <w:szCs w:val="28"/>
          <w:lang w:val="uk-UA"/>
        </w:rPr>
        <w:t xml:space="preserve"> ОЕСР</w:t>
      </w:r>
      <w:r w:rsidRPr="00EA36DC">
        <w:rPr>
          <w:rFonts w:ascii="Times New Roman" w:hAnsi="Times New Roman" w:cs="Times New Roman"/>
          <w:sz w:val="28"/>
          <w:szCs w:val="28"/>
          <w:lang w:val="uk-UA"/>
        </w:rPr>
        <w:t>.</w:t>
      </w:r>
    </w:p>
    <w:p w:rsidR="00EA36DC" w:rsidRPr="00EA36DC" w:rsidRDefault="00EA36DC" w:rsidP="00EA36DC">
      <w:pPr>
        <w:ind w:firstLine="567"/>
        <w:jc w:val="both"/>
        <w:rPr>
          <w:rFonts w:ascii="Times New Roman" w:hAnsi="Times New Roman" w:cs="Times New Roman"/>
          <w:sz w:val="28"/>
          <w:szCs w:val="28"/>
          <w:lang w:val="uk-UA"/>
        </w:rPr>
      </w:pPr>
      <w:r w:rsidRPr="00EA36DC">
        <w:rPr>
          <w:rFonts w:ascii="Times New Roman" w:hAnsi="Times New Roman" w:cs="Times New Roman"/>
          <w:sz w:val="28"/>
          <w:szCs w:val="28"/>
          <w:lang w:val="uk-UA"/>
        </w:rPr>
        <w:t xml:space="preserve">4. </w:t>
      </w:r>
      <w:r w:rsidRPr="008F5C64">
        <w:rPr>
          <w:rFonts w:ascii="Times New Roman" w:hAnsi="Times New Roman" w:cs="Times New Roman"/>
          <w:b/>
          <w:sz w:val="28"/>
          <w:szCs w:val="28"/>
          <w:lang w:val="uk-UA"/>
        </w:rPr>
        <w:t xml:space="preserve">Унеможливлювати уникнення відповідальності </w:t>
      </w:r>
      <w:r w:rsidR="008F5C64" w:rsidRPr="008F5C64">
        <w:rPr>
          <w:rFonts w:ascii="Times New Roman" w:hAnsi="Times New Roman" w:cs="Times New Roman"/>
          <w:sz w:val="28"/>
          <w:szCs w:val="28"/>
          <w:lang w:val="uk-UA"/>
        </w:rPr>
        <w:t>юридичними особами</w:t>
      </w:r>
      <w:r w:rsidR="008F5C64">
        <w:rPr>
          <w:rFonts w:ascii="Times New Roman" w:hAnsi="Times New Roman" w:cs="Times New Roman"/>
          <w:b/>
          <w:sz w:val="28"/>
          <w:szCs w:val="28"/>
          <w:lang w:val="uk-UA"/>
        </w:rPr>
        <w:t xml:space="preserve"> </w:t>
      </w:r>
      <w:r w:rsidRPr="00EA36DC">
        <w:rPr>
          <w:rFonts w:ascii="Times New Roman" w:hAnsi="Times New Roman" w:cs="Times New Roman"/>
          <w:b/>
          <w:sz w:val="28"/>
          <w:szCs w:val="28"/>
          <w:lang w:val="uk-UA"/>
        </w:rPr>
        <w:t>за допомогою посередників</w:t>
      </w:r>
      <w:r w:rsidRPr="00EA36DC">
        <w:rPr>
          <w:rFonts w:ascii="Times New Roman" w:hAnsi="Times New Roman" w:cs="Times New Roman"/>
          <w:sz w:val="28"/>
          <w:szCs w:val="28"/>
          <w:lang w:val="uk-UA"/>
        </w:rPr>
        <w:t>, керуючись принципом функціональної еквівалентності.</w:t>
      </w:r>
    </w:p>
    <w:p w:rsidR="00EA36DC" w:rsidRPr="00EA36DC" w:rsidRDefault="00EA36DC" w:rsidP="00EA36DC">
      <w:pPr>
        <w:ind w:firstLine="567"/>
        <w:jc w:val="both"/>
        <w:rPr>
          <w:rFonts w:ascii="Times New Roman" w:hAnsi="Times New Roman" w:cs="Times New Roman"/>
          <w:b/>
          <w:sz w:val="28"/>
          <w:szCs w:val="28"/>
          <w:lang w:val="uk-UA"/>
        </w:rPr>
      </w:pPr>
      <w:r w:rsidRPr="00EA36DC">
        <w:rPr>
          <w:rFonts w:ascii="Times New Roman" w:hAnsi="Times New Roman" w:cs="Times New Roman"/>
          <w:sz w:val="28"/>
          <w:szCs w:val="28"/>
          <w:lang w:val="uk-UA"/>
        </w:rPr>
        <w:t xml:space="preserve">5. </w:t>
      </w:r>
      <w:r w:rsidRPr="00EA36DC">
        <w:rPr>
          <w:rFonts w:ascii="Times New Roman" w:hAnsi="Times New Roman" w:cs="Times New Roman"/>
          <w:b/>
          <w:sz w:val="28"/>
          <w:szCs w:val="28"/>
          <w:lang w:val="uk-UA"/>
        </w:rPr>
        <w:t>Унеможливлювати уникнення відповідальності або санкцій</w:t>
      </w:r>
      <w:r w:rsidRPr="00EA36DC">
        <w:rPr>
          <w:rFonts w:ascii="Times New Roman" w:hAnsi="Times New Roman" w:cs="Times New Roman"/>
          <w:sz w:val="28"/>
          <w:szCs w:val="28"/>
          <w:lang w:val="uk-UA"/>
        </w:rPr>
        <w:t xml:space="preserve"> </w:t>
      </w:r>
      <w:r w:rsidR="008F5C64" w:rsidRPr="008F5C64">
        <w:rPr>
          <w:rFonts w:ascii="Times New Roman" w:hAnsi="Times New Roman" w:cs="Times New Roman"/>
          <w:sz w:val="28"/>
          <w:szCs w:val="28"/>
          <w:lang w:val="uk-UA"/>
        </w:rPr>
        <w:t>юридичними особами</w:t>
      </w:r>
      <w:r w:rsidR="008F5C64" w:rsidRPr="008F5C64">
        <w:rPr>
          <w:rFonts w:ascii="Times New Roman" w:hAnsi="Times New Roman" w:cs="Times New Roman"/>
          <w:b/>
          <w:sz w:val="28"/>
          <w:szCs w:val="28"/>
          <w:lang w:val="uk-UA"/>
        </w:rPr>
        <w:t xml:space="preserve"> </w:t>
      </w:r>
      <w:r w:rsidRPr="00EA36DC">
        <w:rPr>
          <w:rFonts w:ascii="Times New Roman" w:hAnsi="Times New Roman" w:cs="Times New Roman"/>
          <w:sz w:val="28"/>
          <w:szCs w:val="28"/>
          <w:lang w:val="uk-UA"/>
        </w:rPr>
        <w:t xml:space="preserve">шляхом зміни статусу </w:t>
      </w:r>
      <w:r w:rsidR="00C4515C" w:rsidRPr="00C4515C">
        <w:rPr>
          <w:rFonts w:ascii="Times New Roman" w:hAnsi="Times New Roman" w:cs="Times New Roman"/>
          <w:sz w:val="28"/>
          <w:szCs w:val="28"/>
          <w:lang w:val="uk-UA"/>
        </w:rPr>
        <w:t>юридично</w:t>
      </w:r>
      <w:r w:rsidR="00C4515C">
        <w:rPr>
          <w:rFonts w:ascii="Times New Roman" w:hAnsi="Times New Roman" w:cs="Times New Roman"/>
          <w:sz w:val="28"/>
          <w:szCs w:val="28"/>
          <w:lang w:val="uk-UA"/>
        </w:rPr>
        <w:t>ї особи</w:t>
      </w:r>
      <w:r w:rsidR="00C4515C" w:rsidRPr="00C4515C">
        <w:rPr>
          <w:rFonts w:ascii="Times New Roman" w:hAnsi="Times New Roman" w:cs="Times New Roman"/>
          <w:sz w:val="28"/>
          <w:szCs w:val="28"/>
          <w:lang w:val="uk-UA"/>
        </w:rPr>
        <w:t xml:space="preserve"> </w:t>
      </w:r>
      <w:r w:rsidRPr="00EA36DC">
        <w:rPr>
          <w:rFonts w:ascii="Times New Roman" w:hAnsi="Times New Roman" w:cs="Times New Roman"/>
          <w:sz w:val="28"/>
          <w:szCs w:val="28"/>
          <w:lang w:val="uk-UA"/>
        </w:rPr>
        <w:t>(реорганізації, ліквідації, переходу права власності або зміни св</w:t>
      </w:r>
      <w:r w:rsidR="009711E1">
        <w:rPr>
          <w:rFonts w:ascii="Times New Roman" w:hAnsi="Times New Roman" w:cs="Times New Roman"/>
          <w:sz w:val="28"/>
          <w:szCs w:val="28"/>
          <w:lang w:val="uk-UA"/>
        </w:rPr>
        <w:t>оєї корпоративної ідентичності в</w:t>
      </w:r>
      <w:r w:rsidRPr="00EA36DC">
        <w:rPr>
          <w:rFonts w:ascii="Times New Roman" w:hAnsi="Times New Roman" w:cs="Times New Roman"/>
          <w:sz w:val="28"/>
          <w:szCs w:val="28"/>
          <w:lang w:val="uk-UA"/>
        </w:rPr>
        <w:t xml:space="preserve"> інший спосіб).</w:t>
      </w:r>
    </w:p>
    <w:p w:rsidR="00EA36DC" w:rsidRDefault="00EA36DC" w:rsidP="00EA36DC">
      <w:pPr>
        <w:ind w:firstLine="567"/>
        <w:jc w:val="both"/>
        <w:rPr>
          <w:rFonts w:ascii="Times New Roman" w:hAnsi="Times New Roman" w:cs="Times New Roman"/>
          <w:sz w:val="28"/>
          <w:szCs w:val="28"/>
          <w:lang w:val="uk-UA"/>
        </w:rPr>
      </w:pPr>
      <w:r w:rsidRPr="00EA36DC">
        <w:rPr>
          <w:rFonts w:ascii="Times New Roman" w:hAnsi="Times New Roman" w:cs="Times New Roman"/>
          <w:sz w:val="28"/>
          <w:szCs w:val="28"/>
          <w:lang w:val="uk-UA"/>
        </w:rPr>
        <w:t xml:space="preserve">6. </w:t>
      </w:r>
      <w:r w:rsidRPr="008F5C64">
        <w:rPr>
          <w:rFonts w:ascii="Times New Roman" w:hAnsi="Times New Roman" w:cs="Times New Roman"/>
          <w:b/>
          <w:sz w:val="28"/>
          <w:szCs w:val="28"/>
          <w:lang w:val="uk-UA"/>
        </w:rPr>
        <w:t>Створювати додаткові стимули</w:t>
      </w:r>
      <w:r w:rsidRPr="00EA36DC">
        <w:rPr>
          <w:rFonts w:ascii="Times New Roman" w:hAnsi="Times New Roman" w:cs="Times New Roman"/>
          <w:sz w:val="28"/>
          <w:szCs w:val="28"/>
          <w:lang w:val="uk-UA"/>
        </w:rPr>
        <w:t xml:space="preserve">, які спонукають юридичних осіб </w:t>
      </w:r>
      <w:r w:rsidR="00557602" w:rsidRPr="00557602">
        <w:rPr>
          <w:rFonts w:ascii="Times New Roman" w:hAnsi="Times New Roman" w:cs="Times New Roman"/>
          <w:sz w:val="28"/>
          <w:szCs w:val="28"/>
          <w:lang w:val="uk-UA"/>
        </w:rPr>
        <w:t>самостійно викривати випадки корупції</w:t>
      </w:r>
      <w:r w:rsidR="00557602">
        <w:rPr>
          <w:rFonts w:ascii="Times New Roman" w:hAnsi="Times New Roman" w:cs="Times New Roman"/>
          <w:sz w:val="28"/>
          <w:szCs w:val="28"/>
          <w:lang w:val="uk-UA"/>
        </w:rPr>
        <w:t>,</w:t>
      </w:r>
      <w:r w:rsidR="00557602" w:rsidRPr="00557602">
        <w:rPr>
          <w:rFonts w:ascii="Times New Roman" w:hAnsi="Times New Roman" w:cs="Times New Roman"/>
          <w:sz w:val="28"/>
          <w:szCs w:val="28"/>
          <w:lang w:val="uk-UA"/>
        </w:rPr>
        <w:t xml:space="preserve"> </w:t>
      </w:r>
      <w:r w:rsidRPr="00EA36DC">
        <w:rPr>
          <w:rFonts w:ascii="Times New Roman" w:hAnsi="Times New Roman" w:cs="Times New Roman"/>
          <w:sz w:val="28"/>
          <w:szCs w:val="28"/>
          <w:lang w:val="uk-UA"/>
        </w:rPr>
        <w:t xml:space="preserve">впроваджувати </w:t>
      </w:r>
      <w:r w:rsidRPr="00EA36DC">
        <w:rPr>
          <w:rFonts w:ascii="Times New Roman" w:hAnsi="Times New Roman" w:cs="Times New Roman"/>
          <w:b/>
          <w:sz w:val="28"/>
          <w:szCs w:val="28"/>
          <w:lang w:val="uk-UA"/>
        </w:rPr>
        <w:t xml:space="preserve">ефективні програми </w:t>
      </w:r>
      <w:proofErr w:type="spellStart"/>
      <w:r w:rsidRPr="00EA36DC">
        <w:rPr>
          <w:rFonts w:ascii="Times New Roman" w:hAnsi="Times New Roman" w:cs="Times New Roman"/>
          <w:b/>
          <w:sz w:val="28"/>
          <w:szCs w:val="28"/>
          <w:lang w:val="uk-UA"/>
        </w:rPr>
        <w:t>комплаєнсу</w:t>
      </w:r>
      <w:proofErr w:type="spellEnd"/>
      <w:r w:rsidRPr="00EA36DC">
        <w:rPr>
          <w:rFonts w:ascii="Times New Roman" w:hAnsi="Times New Roman" w:cs="Times New Roman"/>
          <w:sz w:val="28"/>
          <w:szCs w:val="28"/>
          <w:lang w:val="uk-UA"/>
        </w:rPr>
        <w:t xml:space="preserve"> чи </w:t>
      </w:r>
      <w:r w:rsidRPr="008F5C64">
        <w:rPr>
          <w:rFonts w:ascii="Times New Roman" w:hAnsi="Times New Roman" w:cs="Times New Roman"/>
          <w:b/>
          <w:sz w:val="28"/>
          <w:szCs w:val="28"/>
          <w:lang w:val="uk-UA"/>
        </w:rPr>
        <w:t>інші заходи внутрішнього контролю</w:t>
      </w:r>
      <w:r w:rsidRPr="00EA36DC">
        <w:rPr>
          <w:rFonts w:ascii="Times New Roman" w:hAnsi="Times New Roman" w:cs="Times New Roman"/>
          <w:sz w:val="28"/>
          <w:szCs w:val="28"/>
          <w:lang w:val="uk-UA"/>
        </w:rPr>
        <w:t>.</w:t>
      </w:r>
      <w:r w:rsidR="00557602" w:rsidRPr="00557602">
        <w:rPr>
          <w:rFonts w:ascii="Times New Roman" w:hAnsi="Times New Roman" w:cs="Times New Roman"/>
          <w:sz w:val="28"/>
          <w:szCs w:val="28"/>
          <w:lang w:val="uk-UA"/>
        </w:rPr>
        <w:t xml:space="preserve"> Наприклад, можливість укладення юридичними особами угоди про відстрочення судового переслідування; покладення зобов’язання на юридичну особу щодо вжиття необхідних заходів із запобігання корупції, в тому числі заходів </w:t>
      </w:r>
      <w:proofErr w:type="spellStart"/>
      <w:r w:rsidR="00557602" w:rsidRPr="00557602">
        <w:rPr>
          <w:rFonts w:ascii="Times New Roman" w:hAnsi="Times New Roman" w:cs="Times New Roman"/>
          <w:sz w:val="28"/>
          <w:szCs w:val="28"/>
          <w:lang w:val="uk-UA"/>
        </w:rPr>
        <w:t>комплаєнсу</w:t>
      </w:r>
      <w:proofErr w:type="spellEnd"/>
      <w:r w:rsidR="00557602" w:rsidRPr="00557602">
        <w:rPr>
          <w:rFonts w:ascii="Times New Roman" w:hAnsi="Times New Roman" w:cs="Times New Roman"/>
          <w:sz w:val="28"/>
          <w:szCs w:val="28"/>
          <w:lang w:val="uk-UA"/>
        </w:rPr>
        <w:t>, антикорупційної перевірки (</w:t>
      </w:r>
      <w:proofErr w:type="spellStart"/>
      <w:r w:rsidR="00557602" w:rsidRPr="00557602">
        <w:rPr>
          <w:rFonts w:ascii="Times New Roman" w:hAnsi="Times New Roman" w:cs="Times New Roman"/>
          <w:i/>
          <w:sz w:val="28"/>
          <w:szCs w:val="28"/>
          <w:lang w:val="uk-UA"/>
        </w:rPr>
        <w:t>due</w:t>
      </w:r>
      <w:proofErr w:type="spellEnd"/>
      <w:r w:rsidR="00557602" w:rsidRPr="00557602">
        <w:rPr>
          <w:rFonts w:ascii="Times New Roman" w:hAnsi="Times New Roman" w:cs="Times New Roman"/>
          <w:i/>
          <w:sz w:val="28"/>
          <w:szCs w:val="28"/>
          <w:lang w:val="uk-UA"/>
        </w:rPr>
        <w:t xml:space="preserve"> </w:t>
      </w:r>
      <w:proofErr w:type="spellStart"/>
      <w:r w:rsidR="00557602" w:rsidRPr="00557602">
        <w:rPr>
          <w:rFonts w:ascii="Times New Roman" w:hAnsi="Times New Roman" w:cs="Times New Roman"/>
          <w:i/>
          <w:sz w:val="28"/>
          <w:szCs w:val="28"/>
          <w:lang w:val="uk-UA"/>
        </w:rPr>
        <w:t>diligence</w:t>
      </w:r>
      <w:proofErr w:type="spellEnd"/>
      <w:r w:rsidR="00557602" w:rsidRPr="00557602">
        <w:rPr>
          <w:rFonts w:ascii="Times New Roman" w:hAnsi="Times New Roman" w:cs="Times New Roman"/>
          <w:sz w:val="28"/>
          <w:szCs w:val="28"/>
          <w:lang w:val="uk-UA"/>
        </w:rPr>
        <w:t>) тощо</w:t>
      </w:r>
      <w:r w:rsidR="009711E1">
        <w:rPr>
          <w:rFonts w:ascii="Times New Roman" w:hAnsi="Times New Roman" w:cs="Times New Roman"/>
          <w:sz w:val="28"/>
          <w:szCs w:val="28"/>
          <w:lang w:val="uk-UA"/>
        </w:rPr>
        <w:t>,</w:t>
      </w:r>
      <w:r w:rsidR="00557602" w:rsidRPr="00557602">
        <w:rPr>
          <w:rFonts w:ascii="Times New Roman" w:hAnsi="Times New Roman" w:cs="Times New Roman"/>
          <w:sz w:val="28"/>
          <w:szCs w:val="28"/>
          <w:lang w:val="uk-UA"/>
        </w:rPr>
        <w:t xml:space="preserve"> та подальше звільнення </w:t>
      </w:r>
      <w:r w:rsidR="00557602" w:rsidRPr="00557602">
        <w:rPr>
          <w:rFonts w:ascii="Times New Roman" w:hAnsi="Times New Roman" w:cs="Times New Roman"/>
          <w:sz w:val="28"/>
          <w:szCs w:val="28"/>
          <w:lang w:val="uk-UA"/>
        </w:rPr>
        <w:lastRenderedPageBreak/>
        <w:t>юридичної особи від відповідальності або її пом’якшення у разі визнання судом ефективності таких заходів.</w:t>
      </w:r>
    </w:p>
    <w:p w:rsidR="00557602" w:rsidRPr="00EA36DC" w:rsidRDefault="00557602" w:rsidP="00EA36DC">
      <w:pPr>
        <w:ind w:firstLine="567"/>
        <w:jc w:val="both"/>
        <w:rPr>
          <w:rFonts w:ascii="Times New Roman" w:hAnsi="Times New Roman" w:cs="Times New Roman"/>
          <w:sz w:val="28"/>
          <w:szCs w:val="28"/>
          <w:lang w:val="uk-UA"/>
        </w:rPr>
      </w:pPr>
      <w:r w:rsidRPr="00557602">
        <w:rPr>
          <w:rFonts w:ascii="Times New Roman" w:hAnsi="Times New Roman" w:cs="Times New Roman"/>
          <w:sz w:val="28"/>
          <w:szCs w:val="28"/>
          <w:lang w:val="uk-UA"/>
        </w:rPr>
        <w:t xml:space="preserve">Також доцільно передбачити можливість досудового врегулювання спору за згодою сторін та участю судді до початку розгляду справи по суті, що у разі визнання юридичною особою факту підкупу іноземної посадової особи та </w:t>
      </w:r>
      <w:r w:rsidR="009711E1">
        <w:rPr>
          <w:rFonts w:ascii="Times New Roman" w:hAnsi="Times New Roman" w:cs="Times New Roman"/>
          <w:sz w:val="28"/>
          <w:szCs w:val="28"/>
          <w:lang w:val="uk-UA"/>
        </w:rPr>
        <w:t>відшкодування відповідної шкоди</w:t>
      </w:r>
      <w:r w:rsidRPr="00557602">
        <w:rPr>
          <w:rFonts w:ascii="Times New Roman" w:hAnsi="Times New Roman" w:cs="Times New Roman"/>
          <w:sz w:val="28"/>
          <w:szCs w:val="28"/>
          <w:lang w:val="uk-UA"/>
        </w:rPr>
        <w:t xml:space="preserve"> матиме превентивний ефект у перспективі та водночас забезпечить пропорційність відповідальності.</w:t>
      </w:r>
    </w:p>
    <w:p w:rsidR="00EA36DC" w:rsidRPr="00EA36DC" w:rsidRDefault="00EA36DC" w:rsidP="00EA36DC">
      <w:pPr>
        <w:ind w:firstLine="567"/>
        <w:jc w:val="both"/>
        <w:rPr>
          <w:rFonts w:ascii="Times New Roman" w:hAnsi="Times New Roman" w:cs="Times New Roman"/>
          <w:sz w:val="28"/>
          <w:szCs w:val="28"/>
          <w:lang w:val="uk-UA"/>
        </w:rPr>
      </w:pPr>
      <w:r w:rsidRPr="00EA36DC">
        <w:rPr>
          <w:rFonts w:ascii="Times New Roman" w:hAnsi="Times New Roman" w:cs="Times New Roman"/>
          <w:sz w:val="28"/>
          <w:szCs w:val="28"/>
          <w:lang w:val="uk-UA"/>
        </w:rPr>
        <w:t xml:space="preserve">7. Встановлювати </w:t>
      </w:r>
      <w:r w:rsidRPr="00EA36DC">
        <w:rPr>
          <w:rFonts w:ascii="Times New Roman" w:hAnsi="Times New Roman" w:cs="Times New Roman"/>
          <w:b/>
          <w:sz w:val="28"/>
          <w:szCs w:val="28"/>
          <w:lang w:val="uk-UA"/>
        </w:rPr>
        <w:t>повний обсяг юрисдикції</w:t>
      </w:r>
      <w:r w:rsidRPr="00EA36DC">
        <w:rPr>
          <w:rFonts w:ascii="Times New Roman" w:hAnsi="Times New Roman" w:cs="Times New Roman"/>
          <w:sz w:val="28"/>
          <w:szCs w:val="28"/>
          <w:lang w:val="uk-UA"/>
        </w:rPr>
        <w:t xml:space="preserve"> при розслідуванні та судовому переслідуванні, незалежно від того, чи поширюється така юрисдикція на обвинувачену фізичну особу, враховуючи, але не обмежуючись критеріями, визначеними стандартами</w:t>
      </w:r>
      <w:r w:rsidR="008F5C64">
        <w:rPr>
          <w:rFonts w:ascii="Times New Roman" w:hAnsi="Times New Roman" w:cs="Times New Roman"/>
          <w:sz w:val="28"/>
          <w:szCs w:val="28"/>
          <w:lang w:val="uk-UA"/>
        </w:rPr>
        <w:t xml:space="preserve"> ОЕСР</w:t>
      </w:r>
      <w:r w:rsidRPr="00EA36DC">
        <w:rPr>
          <w:rFonts w:ascii="Times New Roman" w:hAnsi="Times New Roman" w:cs="Times New Roman"/>
          <w:sz w:val="28"/>
          <w:szCs w:val="28"/>
          <w:lang w:val="uk-UA"/>
        </w:rPr>
        <w:t>.</w:t>
      </w:r>
    </w:p>
    <w:p w:rsidR="00EA36DC" w:rsidRPr="00EA36DC" w:rsidRDefault="00EA36DC" w:rsidP="00EA36DC">
      <w:pPr>
        <w:ind w:firstLine="567"/>
        <w:jc w:val="both"/>
        <w:rPr>
          <w:rFonts w:ascii="Times New Roman" w:hAnsi="Times New Roman" w:cs="Times New Roman"/>
          <w:sz w:val="28"/>
          <w:szCs w:val="28"/>
          <w:lang w:val="uk-UA"/>
        </w:rPr>
      </w:pPr>
      <w:r w:rsidRPr="00EA36DC">
        <w:rPr>
          <w:rFonts w:ascii="Times New Roman" w:hAnsi="Times New Roman" w:cs="Times New Roman"/>
          <w:sz w:val="28"/>
          <w:szCs w:val="28"/>
          <w:lang w:val="uk-UA"/>
        </w:rPr>
        <w:t xml:space="preserve">8. </w:t>
      </w:r>
      <w:r w:rsidRPr="00EA36DC">
        <w:rPr>
          <w:rFonts w:ascii="Times New Roman" w:hAnsi="Times New Roman" w:cs="Times New Roman"/>
          <w:b/>
          <w:sz w:val="28"/>
          <w:szCs w:val="28"/>
          <w:lang w:val="uk-UA"/>
        </w:rPr>
        <w:t>Доказовий поріг або будь-який інший стандарт</w:t>
      </w:r>
      <w:r w:rsidRPr="00EA36DC">
        <w:rPr>
          <w:rFonts w:ascii="Times New Roman" w:hAnsi="Times New Roman" w:cs="Times New Roman"/>
          <w:sz w:val="28"/>
          <w:szCs w:val="28"/>
          <w:lang w:val="uk-UA"/>
        </w:rPr>
        <w:t xml:space="preserve">, необхідний для ініціювання розслідувань, </w:t>
      </w:r>
      <w:r w:rsidRPr="008F5C64">
        <w:rPr>
          <w:rFonts w:ascii="Times New Roman" w:hAnsi="Times New Roman" w:cs="Times New Roman"/>
          <w:b/>
          <w:sz w:val="28"/>
          <w:szCs w:val="28"/>
          <w:lang w:val="uk-UA"/>
        </w:rPr>
        <w:t>не повинен перешкоджати ефективному розслідуванню та судовому переслідуванню</w:t>
      </w:r>
      <w:r w:rsidRPr="00EA36DC">
        <w:rPr>
          <w:rFonts w:ascii="Times New Roman" w:hAnsi="Times New Roman" w:cs="Times New Roman"/>
          <w:sz w:val="28"/>
          <w:szCs w:val="28"/>
          <w:lang w:val="uk-UA"/>
        </w:rPr>
        <w:t>.</w:t>
      </w:r>
    </w:p>
    <w:p w:rsidR="00EA36DC" w:rsidRPr="00D26A9B" w:rsidRDefault="00EA36DC" w:rsidP="00EA36DC">
      <w:pPr>
        <w:ind w:firstLine="567"/>
        <w:jc w:val="both"/>
        <w:rPr>
          <w:rFonts w:ascii="Times New Roman" w:hAnsi="Times New Roman" w:cs="Times New Roman"/>
          <w:sz w:val="28"/>
          <w:szCs w:val="28"/>
          <w:lang w:val="uk-UA"/>
        </w:rPr>
      </w:pPr>
      <w:r w:rsidRPr="00EA36DC">
        <w:rPr>
          <w:rFonts w:ascii="Times New Roman" w:hAnsi="Times New Roman" w:cs="Times New Roman"/>
          <w:sz w:val="28"/>
          <w:szCs w:val="28"/>
          <w:lang w:val="uk-UA"/>
        </w:rPr>
        <w:t xml:space="preserve">9. </w:t>
      </w:r>
      <w:r w:rsidR="008F5C64" w:rsidRPr="008F5C64">
        <w:rPr>
          <w:rFonts w:ascii="Times New Roman" w:hAnsi="Times New Roman" w:cs="Times New Roman"/>
          <w:b/>
          <w:sz w:val="28"/>
          <w:szCs w:val="28"/>
          <w:lang w:val="uk-UA"/>
        </w:rPr>
        <w:t>Забезпечувати в</w:t>
      </w:r>
      <w:r w:rsidRPr="008F5C64">
        <w:rPr>
          <w:rFonts w:ascii="Times New Roman" w:hAnsi="Times New Roman" w:cs="Times New Roman"/>
          <w:b/>
          <w:sz w:val="28"/>
          <w:szCs w:val="28"/>
          <w:lang w:val="uk-UA"/>
        </w:rPr>
        <w:t>ідповід</w:t>
      </w:r>
      <w:r w:rsidR="008F5C64" w:rsidRPr="008F5C64">
        <w:rPr>
          <w:rFonts w:ascii="Times New Roman" w:hAnsi="Times New Roman" w:cs="Times New Roman"/>
          <w:b/>
          <w:sz w:val="28"/>
          <w:szCs w:val="28"/>
          <w:lang w:val="uk-UA"/>
        </w:rPr>
        <w:t>ність</w:t>
      </w:r>
      <w:r w:rsidRPr="008F5C64">
        <w:rPr>
          <w:rFonts w:ascii="Times New Roman" w:hAnsi="Times New Roman" w:cs="Times New Roman"/>
          <w:b/>
          <w:sz w:val="28"/>
          <w:szCs w:val="28"/>
          <w:lang w:val="uk-UA"/>
        </w:rPr>
        <w:t xml:space="preserve"> загальновизнаним правовим принципам</w:t>
      </w:r>
      <w:r w:rsidRPr="00EA36DC">
        <w:rPr>
          <w:rFonts w:ascii="Times New Roman" w:hAnsi="Times New Roman" w:cs="Times New Roman"/>
          <w:sz w:val="28"/>
          <w:szCs w:val="28"/>
          <w:lang w:val="uk-UA"/>
        </w:rPr>
        <w:t xml:space="preserve"> і </w:t>
      </w:r>
      <w:r w:rsidR="008F5C64">
        <w:rPr>
          <w:rFonts w:ascii="Times New Roman" w:hAnsi="Times New Roman" w:cs="Times New Roman"/>
          <w:b/>
          <w:sz w:val="28"/>
          <w:szCs w:val="28"/>
          <w:lang w:val="uk-UA"/>
        </w:rPr>
        <w:t>встановлювати</w:t>
      </w:r>
      <w:r w:rsidRPr="00EA36DC">
        <w:rPr>
          <w:rFonts w:ascii="Times New Roman" w:hAnsi="Times New Roman" w:cs="Times New Roman"/>
          <w:b/>
          <w:sz w:val="28"/>
          <w:szCs w:val="28"/>
          <w:lang w:val="uk-UA"/>
        </w:rPr>
        <w:t xml:space="preserve"> відповідні процесуальні гарантії</w:t>
      </w:r>
      <w:r w:rsidRPr="00EA36DC">
        <w:rPr>
          <w:rFonts w:ascii="Times New Roman" w:hAnsi="Times New Roman" w:cs="Times New Roman"/>
          <w:sz w:val="28"/>
          <w:szCs w:val="28"/>
          <w:lang w:val="uk-UA"/>
        </w:rPr>
        <w:t xml:space="preserve"> (в тому числі належного процесу, прозорості, послідовності і передбачуваності).</w:t>
      </w:r>
    </w:p>
    <w:p w:rsidR="00914314" w:rsidRPr="00762505" w:rsidRDefault="00914314" w:rsidP="008F5C64">
      <w:pPr>
        <w:jc w:val="center"/>
        <w:rPr>
          <w:rFonts w:ascii="Times New Roman" w:hAnsi="Times New Roman" w:cs="Times New Roman"/>
          <w:sz w:val="28"/>
          <w:szCs w:val="28"/>
          <w:lang w:val="uk-UA"/>
        </w:rPr>
      </w:pPr>
      <w:r w:rsidRPr="00762505">
        <w:rPr>
          <w:rFonts w:ascii="Times New Roman" w:hAnsi="Times New Roman" w:cs="Times New Roman"/>
          <w:sz w:val="28"/>
          <w:szCs w:val="28"/>
          <w:lang w:val="uk-UA"/>
        </w:rPr>
        <w:t>___</w:t>
      </w:r>
      <w:r w:rsidR="008F5C64">
        <w:rPr>
          <w:rFonts w:ascii="Times New Roman" w:hAnsi="Times New Roman" w:cs="Times New Roman"/>
          <w:sz w:val="28"/>
          <w:szCs w:val="28"/>
          <w:lang w:val="uk-UA"/>
        </w:rPr>
        <w:t>____________________________</w:t>
      </w:r>
    </w:p>
    <w:p w:rsidR="00914314" w:rsidRPr="00762505" w:rsidRDefault="00914314" w:rsidP="00914314">
      <w:pPr>
        <w:ind w:firstLine="567"/>
        <w:jc w:val="both"/>
        <w:rPr>
          <w:rFonts w:ascii="Times New Roman" w:hAnsi="Times New Roman" w:cs="Times New Roman"/>
          <w:sz w:val="28"/>
          <w:szCs w:val="28"/>
          <w:lang w:val="uk-UA"/>
        </w:rPr>
      </w:pPr>
    </w:p>
    <w:p w:rsidR="00914314" w:rsidRPr="00762505" w:rsidRDefault="00914314" w:rsidP="00914314">
      <w:pPr>
        <w:ind w:firstLine="567"/>
        <w:jc w:val="right"/>
        <w:rPr>
          <w:rFonts w:ascii="Times New Roman" w:hAnsi="Times New Roman" w:cs="Times New Roman"/>
          <w:sz w:val="24"/>
          <w:szCs w:val="24"/>
          <w:lang w:val="uk-UA"/>
        </w:rPr>
      </w:pPr>
    </w:p>
    <w:p w:rsidR="00914314" w:rsidRPr="00762505" w:rsidRDefault="00914314" w:rsidP="00914314">
      <w:pPr>
        <w:ind w:firstLine="567"/>
        <w:jc w:val="right"/>
        <w:rPr>
          <w:rFonts w:ascii="Times New Roman" w:hAnsi="Times New Roman" w:cs="Times New Roman"/>
          <w:sz w:val="24"/>
          <w:szCs w:val="24"/>
          <w:lang w:val="uk-UA"/>
        </w:rPr>
      </w:pPr>
    </w:p>
    <w:p w:rsidR="00914314" w:rsidRPr="00762505" w:rsidRDefault="00914314" w:rsidP="00D0758C">
      <w:pPr>
        <w:rPr>
          <w:rFonts w:ascii="Times New Roman" w:hAnsi="Times New Roman" w:cs="Times New Roman"/>
          <w:sz w:val="24"/>
          <w:szCs w:val="24"/>
          <w:lang w:val="uk-UA"/>
        </w:rPr>
      </w:pPr>
    </w:p>
    <w:p w:rsidR="005F655C" w:rsidRPr="00762505" w:rsidRDefault="005F655C">
      <w:pPr>
        <w:rPr>
          <w:lang w:val="uk-UA"/>
        </w:rPr>
      </w:pPr>
    </w:p>
    <w:sectPr w:rsidR="005F655C" w:rsidRPr="00762505" w:rsidSect="00945B85">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5CF" w:rsidRDefault="00EB35CF" w:rsidP="00914314">
      <w:pPr>
        <w:spacing w:after="0" w:line="240" w:lineRule="auto"/>
      </w:pPr>
      <w:r>
        <w:separator/>
      </w:r>
    </w:p>
  </w:endnote>
  <w:endnote w:type="continuationSeparator" w:id="0">
    <w:p w:rsidR="00EB35CF" w:rsidRDefault="00EB35CF" w:rsidP="00914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5CF" w:rsidRDefault="00EB35CF" w:rsidP="00914314">
      <w:pPr>
        <w:spacing w:after="0" w:line="240" w:lineRule="auto"/>
      </w:pPr>
      <w:r>
        <w:separator/>
      </w:r>
    </w:p>
  </w:footnote>
  <w:footnote w:type="continuationSeparator" w:id="0">
    <w:p w:rsidR="00EB35CF" w:rsidRDefault="00EB35CF" w:rsidP="00914314">
      <w:pPr>
        <w:spacing w:after="0" w:line="240" w:lineRule="auto"/>
      </w:pPr>
      <w:r>
        <w:continuationSeparator/>
      </w:r>
    </w:p>
  </w:footnote>
  <w:footnote w:id="1">
    <w:p w:rsidR="00BA2FB6" w:rsidRPr="00FD3840" w:rsidRDefault="00BA2FB6" w:rsidP="00914314">
      <w:pPr>
        <w:pStyle w:val="a3"/>
        <w:jc w:val="both"/>
        <w:rPr>
          <w:rFonts w:ascii="Times New Roman" w:hAnsi="Times New Roman" w:cs="Times New Roman"/>
          <w:bCs/>
          <w:lang w:val="en-US"/>
        </w:rPr>
      </w:pPr>
      <w:r w:rsidRPr="00230952">
        <w:rPr>
          <w:rStyle w:val="a5"/>
          <w:rFonts w:ascii="Times New Roman" w:hAnsi="Times New Roman" w:cs="Times New Roman"/>
        </w:rPr>
        <w:footnoteRef/>
      </w:r>
      <w:r>
        <w:rPr>
          <w:rFonts w:ascii="Times New Roman" w:hAnsi="Times New Roman" w:cs="Times New Roman"/>
          <w:lang w:val="en-US"/>
        </w:rPr>
        <w:t> </w:t>
      </w:r>
      <w:r w:rsidRPr="00B67F27">
        <w:rPr>
          <w:rFonts w:ascii="Times New Roman" w:hAnsi="Times New Roman" w:cs="Times New Roman"/>
          <w:bCs/>
          <w:lang w:val="en-US"/>
        </w:rPr>
        <w:t>Convention on Combating Bribery of Foreign Public Officials in International Business Transactions</w:t>
      </w:r>
      <w:r>
        <w:rPr>
          <w:rFonts w:ascii="Times New Roman" w:hAnsi="Times New Roman" w:cs="Times New Roman"/>
          <w:bCs/>
          <w:lang w:val="uk-UA"/>
        </w:rPr>
        <w:t xml:space="preserve">: </w:t>
      </w:r>
      <w:r w:rsidRPr="00230952">
        <w:rPr>
          <w:rFonts w:ascii="Times New Roman" w:hAnsi="Times New Roman" w:cs="Times New Roman"/>
          <w:lang w:val="en-US"/>
        </w:rPr>
        <w:t>https://legalinstruments.oecd.org/en/instruments/OECD-LEGAL-0293</w:t>
      </w:r>
    </w:p>
  </w:footnote>
  <w:footnote w:id="2">
    <w:p w:rsidR="00BA2FB6" w:rsidRPr="00B67F27" w:rsidRDefault="00BA2FB6" w:rsidP="00914314">
      <w:pPr>
        <w:pStyle w:val="a3"/>
        <w:jc w:val="both"/>
        <w:rPr>
          <w:rFonts w:ascii="Times New Roman" w:hAnsi="Times New Roman" w:cs="Times New Roman"/>
          <w:lang w:val="en-US"/>
        </w:rPr>
      </w:pPr>
      <w:r w:rsidRPr="00B67F27">
        <w:rPr>
          <w:rStyle w:val="a5"/>
          <w:rFonts w:ascii="Times New Roman" w:hAnsi="Times New Roman" w:cs="Times New Roman"/>
        </w:rPr>
        <w:footnoteRef/>
      </w:r>
      <w:r w:rsidRPr="00B67F27">
        <w:rPr>
          <w:rFonts w:ascii="Times New Roman" w:hAnsi="Times New Roman" w:cs="Times New Roman"/>
          <w:lang w:val="en-US"/>
        </w:rPr>
        <w:t xml:space="preserve"> Recommendation of the Council for Further Combating Bribery of Foreign Public Officials in</w:t>
      </w:r>
      <w:r w:rsidRPr="00B67F27">
        <w:rPr>
          <w:rFonts w:ascii="Times New Roman" w:hAnsi="Times New Roman" w:cs="Times New Roman"/>
          <w:lang w:val="uk-UA"/>
        </w:rPr>
        <w:t xml:space="preserve"> </w:t>
      </w:r>
      <w:r w:rsidRPr="00B67F27">
        <w:rPr>
          <w:rFonts w:ascii="Times New Roman" w:hAnsi="Times New Roman" w:cs="Times New Roman"/>
          <w:lang w:val="en-US"/>
        </w:rPr>
        <w:t>International Business Transactions (2009), Annex I, Part B.</w:t>
      </w:r>
      <w:r>
        <w:rPr>
          <w:lang w:val="uk-UA"/>
        </w:rPr>
        <w:t xml:space="preserve">: </w:t>
      </w:r>
      <w:r w:rsidRPr="00FD3840">
        <w:rPr>
          <w:rFonts w:ascii="Times New Roman" w:hAnsi="Times New Roman" w:cs="Times New Roman"/>
          <w:lang w:val="en-US"/>
        </w:rPr>
        <w:t>https://legalinstruments.oecd.org/en/instruments/OECD-LEGAL-0378</w:t>
      </w:r>
    </w:p>
  </w:footnote>
  <w:footnote w:id="3">
    <w:p w:rsidR="00BA2FB6" w:rsidRPr="00F51357" w:rsidRDefault="00BA2FB6" w:rsidP="00914314">
      <w:pPr>
        <w:pStyle w:val="a3"/>
        <w:jc w:val="both"/>
        <w:rPr>
          <w:rFonts w:ascii="Times New Roman" w:hAnsi="Times New Roman" w:cs="Times New Roman"/>
          <w:lang w:val="en-US"/>
        </w:rPr>
      </w:pPr>
      <w:r>
        <w:rPr>
          <w:rStyle w:val="a5"/>
        </w:rPr>
        <w:footnoteRef/>
      </w:r>
      <w:r w:rsidRPr="00F51357">
        <w:rPr>
          <w:lang w:val="en-US"/>
        </w:rPr>
        <w:t xml:space="preserve"> </w:t>
      </w:r>
      <w:r w:rsidRPr="00F51357">
        <w:rPr>
          <w:rFonts w:ascii="Times New Roman" w:hAnsi="Times New Roman" w:cs="Times New Roman"/>
          <w:lang w:val="en-US"/>
        </w:rPr>
        <w:t xml:space="preserve">Convention on Combating Bribery of Foreign Public Officials in International Business Transactions and Related </w:t>
      </w:r>
      <w:r>
        <w:rPr>
          <w:rFonts w:ascii="Times New Roman" w:hAnsi="Times New Roman" w:cs="Times New Roman"/>
          <w:lang w:val="en-US"/>
        </w:rPr>
        <w:t>D</w:t>
      </w:r>
      <w:r w:rsidRPr="00F51357">
        <w:rPr>
          <w:rFonts w:ascii="Times New Roman" w:hAnsi="Times New Roman" w:cs="Times New Roman"/>
          <w:lang w:val="en-US"/>
        </w:rPr>
        <w:t xml:space="preserve">ocuments: </w:t>
      </w:r>
      <w:r w:rsidRPr="008842CE">
        <w:rPr>
          <w:rFonts w:ascii="Times New Roman" w:hAnsi="Times New Roman" w:cs="Times New Roman"/>
          <w:lang w:val="en-US"/>
        </w:rPr>
        <w:t>h</w:t>
      </w:r>
      <w:r w:rsidRPr="00F51357">
        <w:rPr>
          <w:rFonts w:ascii="Times New Roman" w:hAnsi="Times New Roman" w:cs="Times New Roman"/>
          <w:lang w:val="en-US"/>
        </w:rPr>
        <w:t>ttps://www.oecd.org/daf/anti-bribery/ConvCombatBribery_ENG.pdf</w:t>
      </w:r>
    </w:p>
  </w:footnote>
  <w:footnote w:id="4">
    <w:p w:rsidR="00BA2FB6" w:rsidRPr="00C235AF" w:rsidRDefault="00BA2FB6" w:rsidP="00914314">
      <w:pPr>
        <w:pStyle w:val="a3"/>
        <w:rPr>
          <w:rFonts w:ascii="Times New Roman" w:hAnsi="Times New Roman" w:cs="Times New Roman"/>
          <w:lang w:val="en-US"/>
        </w:rPr>
      </w:pPr>
      <w:r>
        <w:rPr>
          <w:rStyle w:val="a5"/>
        </w:rPr>
        <w:footnoteRef/>
      </w:r>
      <w:r w:rsidRPr="00C235AF">
        <w:rPr>
          <w:lang w:val="en-US"/>
        </w:rPr>
        <w:t xml:space="preserve"> </w:t>
      </w:r>
      <w:r w:rsidRPr="00C235AF">
        <w:rPr>
          <w:rFonts w:ascii="Times New Roman" w:hAnsi="Times New Roman" w:cs="Times New Roman"/>
          <w:lang w:val="en-US"/>
        </w:rPr>
        <w:t>https://www.oecd.org/daf/anti-bribery/oecdworkinggrouponbriberyininternationalbusinesstransactions.htm</w:t>
      </w:r>
    </w:p>
  </w:footnote>
  <w:footnote w:id="5">
    <w:p w:rsidR="00BA2FB6" w:rsidRPr="004938A2" w:rsidRDefault="00BA2FB6" w:rsidP="00914314">
      <w:pPr>
        <w:pStyle w:val="a3"/>
        <w:rPr>
          <w:rFonts w:ascii="Times New Roman" w:hAnsi="Times New Roman" w:cs="Times New Roman"/>
          <w:lang w:val="en-US"/>
        </w:rPr>
      </w:pPr>
      <w:r w:rsidRPr="004938A2">
        <w:rPr>
          <w:rStyle w:val="a5"/>
          <w:rFonts w:ascii="Times New Roman" w:hAnsi="Times New Roman" w:cs="Times New Roman"/>
        </w:rPr>
        <w:footnoteRef/>
      </w:r>
      <w:r w:rsidRPr="004938A2">
        <w:rPr>
          <w:rFonts w:ascii="Times New Roman" w:hAnsi="Times New Roman" w:cs="Times New Roman"/>
          <w:lang w:val="en-US"/>
        </w:rPr>
        <w:t xml:space="preserve"> </w:t>
      </w:r>
      <w:r w:rsidRPr="005724C7">
        <w:rPr>
          <w:rFonts w:ascii="Times New Roman" w:hAnsi="Times New Roman" w:cs="Times New Roman"/>
          <w:lang w:val="en-US"/>
        </w:rPr>
        <w:t>https://www.oecd.org/daf/anti-bribery/countrymonitoringoftheoecdanti-briberyconvention.htm</w:t>
      </w:r>
    </w:p>
  </w:footnote>
  <w:footnote w:id="6">
    <w:p w:rsidR="00BA2FB6" w:rsidRPr="00B02BDE" w:rsidRDefault="00BA2FB6" w:rsidP="00914314">
      <w:pPr>
        <w:pStyle w:val="a3"/>
        <w:rPr>
          <w:rFonts w:ascii="Times New Roman" w:hAnsi="Times New Roman" w:cs="Times New Roman"/>
          <w:lang w:val="en-US"/>
        </w:rPr>
      </w:pPr>
      <w:r>
        <w:rPr>
          <w:rStyle w:val="a5"/>
        </w:rPr>
        <w:footnoteRef/>
      </w:r>
      <w:r w:rsidRPr="00251560">
        <w:rPr>
          <w:lang w:val="en-US"/>
        </w:rPr>
        <w:t xml:space="preserve"> </w:t>
      </w:r>
      <w:r w:rsidRPr="00D828A0">
        <w:rPr>
          <w:rFonts w:ascii="Times New Roman" w:hAnsi="Times New Roman" w:cs="Times New Roman"/>
          <w:i/>
          <w:lang w:val="en"/>
        </w:rPr>
        <w:t>See, here and further</w:t>
      </w:r>
      <w:r>
        <w:rPr>
          <w:rFonts w:ascii="Times New Roman" w:hAnsi="Times New Roman" w:cs="Times New Roman"/>
          <w:i/>
          <w:lang w:val="uk-UA"/>
        </w:rPr>
        <w:t>:</w:t>
      </w:r>
      <w:r w:rsidRPr="00B02BDE">
        <w:rPr>
          <w:rFonts w:ascii="Times New Roman" w:hAnsi="Times New Roman" w:cs="Times New Roman"/>
          <w:lang w:val="en-US"/>
        </w:rPr>
        <w:t xml:space="preserve"> </w:t>
      </w:r>
      <w:r w:rsidRPr="005F142B">
        <w:rPr>
          <w:rFonts w:ascii="Times New Roman" w:hAnsi="Times New Roman" w:cs="Times New Roman"/>
          <w:lang w:val="en-US"/>
        </w:rPr>
        <w:t>OECD (2016), The Liability of Legal Persons for Foreign Bribery: A Stocktaking Report</w:t>
      </w:r>
      <w:r>
        <w:rPr>
          <w:rFonts w:ascii="Times New Roman" w:hAnsi="Times New Roman" w:cs="Times New Roman"/>
          <w:lang w:val="uk-UA"/>
        </w:rPr>
        <w:t>:</w:t>
      </w:r>
      <w:r w:rsidRPr="00B02BDE">
        <w:rPr>
          <w:lang w:val="en-US"/>
        </w:rPr>
        <w:t xml:space="preserve"> </w:t>
      </w:r>
      <w:r w:rsidRPr="00B02BDE">
        <w:rPr>
          <w:rFonts w:ascii="Times New Roman" w:hAnsi="Times New Roman" w:cs="Times New Roman"/>
          <w:lang w:val="uk-UA"/>
        </w:rPr>
        <w:t>https://www.oecd.org/daf/anti-bribery/liability-legal-persons-foreign-bribery-stocktaking.pdf</w:t>
      </w:r>
    </w:p>
  </w:footnote>
  <w:footnote w:id="7">
    <w:p w:rsidR="00BA2FB6" w:rsidRPr="000E4B41" w:rsidRDefault="00BA2FB6" w:rsidP="00914314">
      <w:pPr>
        <w:pStyle w:val="a3"/>
        <w:rPr>
          <w:rFonts w:ascii="Times New Roman" w:hAnsi="Times New Roman" w:cs="Times New Roman"/>
          <w:i/>
          <w:lang w:val="en-US"/>
        </w:rPr>
      </w:pPr>
      <w:r w:rsidRPr="004938A2">
        <w:rPr>
          <w:rStyle w:val="a5"/>
          <w:rFonts w:ascii="Times New Roman" w:hAnsi="Times New Roman" w:cs="Times New Roman"/>
        </w:rPr>
        <w:footnoteRef/>
      </w:r>
      <w:r w:rsidRPr="004938A2">
        <w:rPr>
          <w:rFonts w:ascii="Times New Roman" w:hAnsi="Times New Roman" w:cs="Times New Roman"/>
          <w:lang w:val="en-US"/>
        </w:rPr>
        <w:t xml:space="preserve"> </w:t>
      </w:r>
      <w:r w:rsidRPr="000E4B41">
        <w:rPr>
          <w:rFonts w:ascii="Times New Roman" w:hAnsi="Times New Roman" w:cs="Times New Roman"/>
          <w:i/>
          <w:lang w:val="en"/>
        </w:rPr>
        <w:t>See, here and further</w:t>
      </w:r>
      <w:r w:rsidRPr="000E4B41">
        <w:rPr>
          <w:rFonts w:ascii="Times New Roman" w:hAnsi="Times New Roman" w:cs="Times New Roman"/>
          <w:i/>
          <w:lang w:val="uk-UA"/>
        </w:rPr>
        <w:t xml:space="preserve">, </w:t>
      </w:r>
      <w:r w:rsidRPr="000E4B41">
        <w:rPr>
          <w:rFonts w:ascii="Times New Roman" w:hAnsi="Times New Roman" w:cs="Times New Roman"/>
          <w:i/>
          <w:lang w:val="en"/>
        </w:rPr>
        <w:t>corresponding country reports</w:t>
      </w:r>
      <w:r w:rsidRPr="000E4B41">
        <w:rPr>
          <w:rFonts w:ascii="Times New Roman" w:hAnsi="Times New Roman" w:cs="Times New Roman"/>
          <w:i/>
          <w:lang w:val="en-US"/>
        </w:rPr>
        <w:t xml:space="preserve">: </w:t>
      </w:r>
    </w:p>
    <w:p w:rsidR="00BA2FB6" w:rsidRPr="004938A2" w:rsidRDefault="00BA2FB6" w:rsidP="00914314">
      <w:pPr>
        <w:pStyle w:val="a3"/>
        <w:rPr>
          <w:rFonts w:ascii="Times New Roman" w:hAnsi="Times New Roman" w:cs="Times New Roman"/>
          <w:lang w:val="en-US"/>
        </w:rPr>
      </w:pPr>
      <w:r w:rsidRPr="004938A2">
        <w:rPr>
          <w:rFonts w:ascii="Times New Roman" w:hAnsi="Times New Roman" w:cs="Times New Roman"/>
          <w:lang w:val="en-US"/>
        </w:rPr>
        <w:t>https://www.oecd.org/daf/anti-bribery/countryreportsontheimplementationoftheoecdanti-briberyconvention.htm</w:t>
      </w:r>
    </w:p>
  </w:footnote>
  <w:footnote w:id="8">
    <w:p w:rsidR="00BA2FB6" w:rsidRPr="00447D9A" w:rsidRDefault="00BA2FB6" w:rsidP="00EF1640">
      <w:pPr>
        <w:pStyle w:val="a3"/>
        <w:jc w:val="both"/>
        <w:rPr>
          <w:rFonts w:ascii="Times New Roman" w:hAnsi="Times New Roman" w:cs="Times New Roman"/>
          <w:lang w:val="uk-UA"/>
        </w:rPr>
      </w:pPr>
      <w:r>
        <w:rPr>
          <w:rStyle w:val="a5"/>
        </w:rPr>
        <w:footnoteRef/>
      </w:r>
      <w:r w:rsidRPr="00EF1640">
        <w:rPr>
          <w:lang w:val="en-US"/>
        </w:rPr>
        <w:t xml:space="preserve"> </w:t>
      </w:r>
      <w:r w:rsidRPr="00EF1640">
        <w:rPr>
          <w:rFonts w:ascii="Times New Roman" w:hAnsi="Times New Roman" w:cs="Times New Roman"/>
          <w:i/>
          <w:iCs/>
          <w:lang w:val="en-US"/>
        </w:rPr>
        <w:t>S</w:t>
      </w:r>
      <w:r>
        <w:rPr>
          <w:rFonts w:ascii="Times New Roman" w:hAnsi="Times New Roman" w:cs="Times New Roman"/>
          <w:i/>
          <w:iCs/>
          <w:lang w:val="en-US"/>
        </w:rPr>
        <w:t>ee</w:t>
      </w:r>
      <w:r w:rsidRPr="00EF1640">
        <w:rPr>
          <w:rFonts w:ascii="Times New Roman" w:hAnsi="Times New Roman" w:cs="Times New Roman"/>
          <w:lang w:val="en-US"/>
        </w:rPr>
        <w:t xml:space="preserve"> </w:t>
      </w:r>
      <w:r w:rsidRPr="00EF1640">
        <w:rPr>
          <w:rFonts w:ascii="Times New Roman" w:hAnsi="Times New Roman" w:cs="Times New Roman"/>
          <w:iCs/>
          <w:lang w:val="en-US"/>
        </w:rPr>
        <w:t>Commentaries to the Anti-Bribery Convention, comment 2</w:t>
      </w:r>
      <w:r w:rsidRPr="00EF1640">
        <w:rPr>
          <w:rFonts w:ascii="Times New Roman" w:hAnsi="Times New Roman" w:cs="Times New Roman"/>
          <w:iCs/>
          <w:lang w:val="uk-UA"/>
        </w:rPr>
        <w:t>:</w:t>
      </w:r>
      <w:r w:rsidRPr="00EF1640">
        <w:rPr>
          <w:rFonts w:ascii="Times New Roman" w:hAnsi="Times New Roman" w:cs="Times New Roman"/>
          <w:lang w:val="en-US"/>
        </w:rPr>
        <w:t xml:space="preserve"> “Convention seeks to assure a functional equivalence among the measures taken by the Parties … without requiring uniformity or changes in fundamental principles of a Party’s legal system.”</w:t>
      </w:r>
      <w:r>
        <w:rPr>
          <w:rFonts w:ascii="Times New Roman" w:hAnsi="Times New Roman" w:cs="Times New Roman"/>
          <w:lang w:val="uk-UA"/>
        </w:rPr>
        <w:t>:</w:t>
      </w:r>
    </w:p>
    <w:p w:rsidR="00BA2FB6" w:rsidRPr="00EF1640" w:rsidRDefault="00BA2FB6" w:rsidP="00EF1640">
      <w:pPr>
        <w:pStyle w:val="a3"/>
        <w:jc w:val="both"/>
        <w:rPr>
          <w:rFonts w:ascii="Times New Roman" w:hAnsi="Times New Roman" w:cs="Times New Roman"/>
          <w:lang w:val="en-US"/>
        </w:rPr>
      </w:pPr>
      <w:r w:rsidRPr="00EF1640">
        <w:rPr>
          <w:rFonts w:ascii="Times New Roman" w:hAnsi="Times New Roman" w:cs="Times New Roman"/>
          <w:iCs/>
          <w:lang w:val="en-US"/>
        </w:rPr>
        <w:t>https://www.oecd.org/daf/anti-bribery/ConvCombatBribery_ENG.pdf.</w:t>
      </w:r>
      <w:r w:rsidRPr="00EF1640">
        <w:rPr>
          <w:rFonts w:ascii="Times New Roman" w:hAnsi="Times New Roman" w:cs="Times New Roman"/>
          <w:lang w:val="en-US"/>
        </w:rPr>
        <w:t>Comment 2 in the</w:t>
      </w:r>
      <w:r w:rsidRPr="00EF1640">
        <w:rPr>
          <w:rFonts w:ascii="Times New Roman" w:hAnsi="Times New Roman" w:cs="Times New Roman"/>
          <w:lang w:val="uk-UA"/>
        </w:rPr>
        <w:t xml:space="preserve"> </w:t>
      </w:r>
      <w:r w:rsidRPr="00EF1640">
        <w:rPr>
          <w:rFonts w:ascii="Times New Roman" w:hAnsi="Times New Roman" w:cs="Times New Roman"/>
          <w:lang w:val="en-US"/>
        </w:rPr>
        <w:t xml:space="preserve">Commentaries explains </w:t>
      </w:r>
    </w:p>
  </w:footnote>
  <w:footnote w:id="9">
    <w:p w:rsidR="00BA2FB6" w:rsidRDefault="00BA2FB6" w:rsidP="00914314">
      <w:pPr>
        <w:pStyle w:val="a3"/>
        <w:jc w:val="both"/>
        <w:rPr>
          <w:rFonts w:ascii="Times New Roman" w:hAnsi="Times New Roman" w:cs="Times New Roman"/>
          <w:sz w:val="22"/>
          <w:szCs w:val="22"/>
          <w:lang w:val="en-US"/>
        </w:rPr>
      </w:pPr>
      <w:r>
        <w:rPr>
          <w:rStyle w:val="a5"/>
        </w:rPr>
        <w:footnoteRef/>
      </w:r>
      <w:r w:rsidRPr="00E20776">
        <w:rPr>
          <w:lang w:val="en-US"/>
        </w:rPr>
        <w:t xml:space="preserve"> </w:t>
      </w:r>
      <w:r>
        <w:rPr>
          <w:rFonts w:ascii="Times New Roman" w:hAnsi="Times New Roman" w:cs="Times New Roman"/>
          <w:lang w:val="en-US"/>
        </w:rPr>
        <w:t>Anti-Bribery Convention, A</w:t>
      </w:r>
      <w:r w:rsidRPr="00E20776">
        <w:rPr>
          <w:rFonts w:ascii="Times New Roman" w:hAnsi="Times New Roman" w:cs="Times New Roman"/>
          <w:lang w:val="en-US"/>
        </w:rPr>
        <w:t xml:space="preserve">rt. 3; </w:t>
      </w:r>
      <w:r w:rsidRPr="00E20776">
        <w:rPr>
          <w:rFonts w:ascii="Times New Roman" w:hAnsi="Times New Roman" w:cs="Times New Roman"/>
          <w:i/>
          <w:iCs/>
          <w:lang w:val="en-US"/>
        </w:rPr>
        <w:t>see also</w:t>
      </w:r>
      <w:r w:rsidRPr="00E20776">
        <w:rPr>
          <w:rFonts w:ascii="Times New Roman" w:hAnsi="Times New Roman" w:cs="Times New Roman"/>
          <w:lang w:val="en-US"/>
        </w:rPr>
        <w:t xml:space="preserve"> </w:t>
      </w:r>
      <w:r w:rsidRPr="00E20776">
        <w:rPr>
          <w:rFonts w:ascii="Times New Roman" w:hAnsi="Times New Roman" w:cs="Times New Roman"/>
          <w:iCs/>
          <w:lang w:val="en-US"/>
        </w:rPr>
        <w:t>Commentaries to the Anti-Bribery Convention, comment 20</w:t>
      </w:r>
      <w:r>
        <w:rPr>
          <w:rFonts w:ascii="Times New Roman" w:hAnsi="Times New Roman" w:cs="Times New Roman"/>
          <w:iCs/>
          <w:lang w:val="uk-UA"/>
        </w:rPr>
        <w:t>:</w:t>
      </w:r>
      <w:r w:rsidRPr="008842CE">
        <w:rPr>
          <w:rFonts w:ascii="Times New Roman" w:hAnsi="Times New Roman" w:cs="Times New Roman"/>
          <w:sz w:val="22"/>
          <w:szCs w:val="22"/>
          <w:lang w:val="en-US"/>
        </w:rPr>
        <w:t xml:space="preserve"> </w:t>
      </w:r>
    </w:p>
    <w:p w:rsidR="00BA2FB6" w:rsidRPr="00E20776" w:rsidRDefault="00BA2FB6" w:rsidP="00914314">
      <w:pPr>
        <w:pStyle w:val="a3"/>
        <w:jc w:val="both"/>
        <w:rPr>
          <w:rFonts w:ascii="Times New Roman" w:hAnsi="Times New Roman" w:cs="Times New Roman"/>
          <w:lang w:val="en-US"/>
        </w:rPr>
      </w:pPr>
      <w:r w:rsidRPr="008842CE">
        <w:rPr>
          <w:rFonts w:ascii="Times New Roman" w:hAnsi="Times New Roman" w:cs="Times New Roman"/>
          <w:iCs/>
          <w:lang w:val="en-US"/>
        </w:rPr>
        <w:t>https://www.oecd.org/daf/anti-bribery/ConvCombatBribery_ENG.pdf</w:t>
      </w:r>
      <w:r w:rsidRPr="00E20776">
        <w:rPr>
          <w:rFonts w:ascii="Times New Roman" w:hAnsi="Times New Roman" w:cs="Times New Roman"/>
          <w:iCs/>
          <w:lang w:val="en-US"/>
        </w:rPr>
        <w:t>.</w:t>
      </w:r>
    </w:p>
  </w:footnote>
  <w:footnote w:id="10">
    <w:p w:rsidR="00BA2FB6" w:rsidRPr="0024504B" w:rsidRDefault="00BA2FB6" w:rsidP="00914314">
      <w:pPr>
        <w:pStyle w:val="a3"/>
        <w:jc w:val="both"/>
        <w:rPr>
          <w:rFonts w:ascii="Times New Roman" w:hAnsi="Times New Roman" w:cs="Times New Roman"/>
          <w:lang w:val="en-US"/>
        </w:rPr>
      </w:pPr>
      <w:r w:rsidRPr="00A7727E">
        <w:rPr>
          <w:rStyle w:val="a5"/>
        </w:rPr>
        <w:footnoteRef/>
      </w:r>
      <w:r w:rsidRPr="00A7727E">
        <w:rPr>
          <w:lang w:val="en-US"/>
        </w:rPr>
        <w:t xml:space="preserve"> </w:t>
      </w:r>
      <w:r w:rsidRPr="0043756C">
        <w:rPr>
          <w:rFonts w:ascii="Times New Roman" w:hAnsi="Times New Roman" w:cs="Times New Roman"/>
          <w:lang w:val="en-US"/>
        </w:rPr>
        <w:t>United Kingdom Phase 3 para</w:t>
      </w:r>
      <w:r>
        <w:rPr>
          <w:rFonts w:ascii="Times New Roman" w:hAnsi="Times New Roman" w:cs="Times New Roman"/>
          <w:lang w:val="en-US"/>
        </w:rPr>
        <w:t>s</w:t>
      </w:r>
      <w:r w:rsidRPr="0043756C">
        <w:rPr>
          <w:rFonts w:ascii="Times New Roman" w:hAnsi="Times New Roman" w:cs="Times New Roman"/>
          <w:lang w:val="en-US"/>
        </w:rPr>
        <w:t>. 3</w:t>
      </w:r>
      <w:r>
        <w:rPr>
          <w:rFonts w:ascii="Times New Roman" w:hAnsi="Times New Roman" w:cs="Times New Roman"/>
          <w:lang w:val="uk-UA"/>
        </w:rPr>
        <w:t>0-34.</w:t>
      </w:r>
    </w:p>
  </w:footnote>
  <w:footnote w:id="11">
    <w:p w:rsidR="00BA2FB6" w:rsidRPr="00A16F70" w:rsidRDefault="00BA2FB6" w:rsidP="00914314">
      <w:pPr>
        <w:pStyle w:val="a3"/>
        <w:jc w:val="both"/>
        <w:rPr>
          <w:rFonts w:ascii="Times New Roman" w:hAnsi="Times New Roman" w:cs="Times New Roman"/>
          <w:iCs/>
          <w:lang w:val="uk-UA"/>
        </w:rPr>
      </w:pPr>
      <w:r>
        <w:rPr>
          <w:rStyle w:val="a5"/>
        </w:rPr>
        <w:footnoteRef/>
      </w:r>
      <w:r w:rsidRPr="00A16F70">
        <w:rPr>
          <w:lang w:val="en-US"/>
        </w:rPr>
        <w:t xml:space="preserve"> </w:t>
      </w:r>
      <w:proofErr w:type="spellStart"/>
      <w:r w:rsidRPr="00A16F70">
        <w:rPr>
          <w:rFonts w:ascii="Times New Roman" w:hAnsi="Times New Roman" w:cs="Times New Roman"/>
          <w:iCs/>
          <w:lang w:val="uk-UA"/>
        </w:rPr>
        <w:t>Ibid</w:t>
      </w:r>
      <w:proofErr w:type="spellEnd"/>
      <w:r>
        <w:rPr>
          <w:rFonts w:ascii="Times New Roman" w:hAnsi="Times New Roman" w:cs="Times New Roman"/>
          <w:iCs/>
          <w:lang w:val="en-US"/>
        </w:rPr>
        <w:t>,</w:t>
      </w:r>
      <w:r w:rsidRPr="00A16F70">
        <w:rPr>
          <w:rFonts w:ascii="Times New Roman" w:hAnsi="Times New Roman" w:cs="Times New Roman"/>
          <w:iCs/>
          <w:lang w:val="uk-UA"/>
        </w:rPr>
        <w:t xml:space="preserve"> </w:t>
      </w:r>
      <w:proofErr w:type="spellStart"/>
      <w:r w:rsidRPr="00A16F70">
        <w:rPr>
          <w:rFonts w:ascii="Times New Roman" w:hAnsi="Times New Roman" w:cs="Times New Roman"/>
          <w:iCs/>
          <w:lang w:val="uk-UA"/>
        </w:rPr>
        <w:t>paras</w:t>
      </w:r>
      <w:proofErr w:type="spellEnd"/>
      <w:r w:rsidRPr="00A16F70">
        <w:rPr>
          <w:rFonts w:ascii="Times New Roman" w:hAnsi="Times New Roman" w:cs="Times New Roman"/>
          <w:iCs/>
          <w:lang w:val="uk-UA"/>
        </w:rPr>
        <w:t>. 3</w:t>
      </w:r>
      <w:r>
        <w:rPr>
          <w:rFonts w:ascii="Times New Roman" w:hAnsi="Times New Roman" w:cs="Times New Roman"/>
          <w:iCs/>
          <w:lang w:val="uk-UA"/>
        </w:rPr>
        <w:t>5-45;</w:t>
      </w:r>
      <w:r w:rsidRPr="00072AF5">
        <w:rPr>
          <w:rFonts w:ascii="Times New Roman" w:hAnsi="Times New Roman" w:cs="Times New Roman"/>
          <w:sz w:val="22"/>
          <w:szCs w:val="22"/>
          <w:lang w:val="en-US"/>
        </w:rPr>
        <w:t xml:space="preserve"> </w:t>
      </w:r>
      <w:r>
        <w:rPr>
          <w:rFonts w:ascii="Times New Roman" w:hAnsi="Times New Roman" w:cs="Times New Roman"/>
          <w:iCs/>
          <w:lang w:val="en-US"/>
        </w:rPr>
        <w:t>United Kingdom Phase 4</w:t>
      </w:r>
      <w:r w:rsidRPr="00072AF5">
        <w:rPr>
          <w:rFonts w:ascii="Times New Roman" w:hAnsi="Times New Roman" w:cs="Times New Roman"/>
          <w:iCs/>
          <w:lang w:val="en-US"/>
        </w:rPr>
        <w:t xml:space="preserve"> para</w:t>
      </w:r>
      <w:r>
        <w:rPr>
          <w:rFonts w:ascii="Times New Roman" w:hAnsi="Times New Roman" w:cs="Times New Roman"/>
          <w:iCs/>
          <w:lang w:val="uk-UA"/>
        </w:rPr>
        <w:t>. 199.</w:t>
      </w:r>
    </w:p>
  </w:footnote>
  <w:footnote w:id="12">
    <w:p w:rsidR="00BA2FB6" w:rsidRPr="007231D8" w:rsidRDefault="00BA2FB6" w:rsidP="00914314">
      <w:pPr>
        <w:pStyle w:val="a3"/>
        <w:rPr>
          <w:rFonts w:ascii="Times New Roman" w:hAnsi="Times New Roman" w:cs="Times New Roman"/>
          <w:lang w:val="uk-UA"/>
        </w:rPr>
      </w:pPr>
      <w:r w:rsidRPr="007231D8">
        <w:rPr>
          <w:rStyle w:val="a5"/>
        </w:rPr>
        <w:footnoteRef/>
      </w:r>
      <w:r w:rsidRPr="007231D8">
        <w:rPr>
          <w:lang w:val="en-US"/>
        </w:rPr>
        <w:t xml:space="preserve"> </w:t>
      </w:r>
      <w:r w:rsidRPr="007231D8">
        <w:rPr>
          <w:rFonts w:ascii="Times New Roman" w:hAnsi="Times New Roman" w:cs="Times New Roman"/>
          <w:lang w:val="en-US"/>
        </w:rPr>
        <w:t>Ireland Phase 3 page 22 (Commentary</w:t>
      </w:r>
      <w:r>
        <w:rPr>
          <w:rFonts w:ascii="Times New Roman" w:hAnsi="Times New Roman" w:cs="Times New Roman"/>
          <w:lang w:val="uk-UA"/>
        </w:rPr>
        <w:t>);</w:t>
      </w:r>
      <w:r w:rsidRPr="007231D8">
        <w:rPr>
          <w:rFonts w:ascii="Times New Roman" w:hAnsi="Times New Roman" w:cs="Times New Roman"/>
          <w:lang w:val="uk-UA"/>
        </w:rPr>
        <w:t xml:space="preserve"> </w:t>
      </w:r>
      <w:r w:rsidRPr="007231D8">
        <w:rPr>
          <w:rFonts w:ascii="Times New Roman" w:hAnsi="Times New Roman" w:cs="Times New Roman"/>
          <w:lang w:val="en-US"/>
        </w:rPr>
        <w:t>Ireland Phase 1bis paras. 41-51</w:t>
      </w:r>
      <w:r>
        <w:rPr>
          <w:rFonts w:ascii="Times New Roman" w:hAnsi="Times New Roman" w:cs="Times New Roman"/>
          <w:iCs/>
          <w:lang w:val="uk-UA"/>
        </w:rPr>
        <w:t>.</w:t>
      </w:r>
    </w:p>
    <w:p w:rsidR="00BA2FB6" w:rsidRPr="007231D8" w:rsidRDefault="00BA2FB6" w:rsidP="00914314">
      <w:pPr>
        <w:pStyle w:val="a3"/>
        <w:rPr>
          <w:rFonts w:ascii="Times New Roman" w:hAnsi="Times New Roman" w:cs="Times New Roman"/>
          <w:lang w:val="uk-UA"/>
        </w:rPr>
      </w:pPr>
    </w:p>
  </w:footnote>
  <w:footnote w:id="13">
    <w:p w:rsidR="00BA2FB6" w:rsidRPr="0019796B" w:rsidRDefault="00BA2FB6" w:rsidP="00914314">
      <w:pPr>
        <w:pStyle w:val="a3"/>
        <w:jc w:val="both"/>
        <w:rPr>
          <w:rFonts w:ascii="Times New Roman" w:hAnsi="Times New Roman" w:cs="Times New Roman"/>
          <w:lang w:val="en-US"/>
        </w:rPr>
      </w:pPr>
      <w:r>
        <w:rPr>
          <w:rStyle w:val="a5"/>
        </w:rPr>
        <w:footnoteRef/>
      </w:r>
      <w:r w:rsidRPr="008D633D">
        <w:rPr>
          <w:lang w:val="en-US"/>
        </w:rPr>
        <w:t xml:space="preserve"> </w:t>
      </w:r>
      <w:r w:rsidRPr="0019796B">
        <w:rPr>
          <w:rFonts w:ascii="Times New Roman" w:hAnsi="Times New Roman" w:cs="Times New Roman"/>
          <w:lang w:val="en-US"/>
        </w:rPr>
        <w:t>Mexico Phase 2 page 21 (Commentary), paras. 61,</w:t>
      </w:r>
      <w:r>
        <w:rPr>
          <w:rFonts w:ascii="Times New Roman" w:hAnsi="Times New Roman" w:cs="Times New Roman"/>
          <w:lang w:val="en-US"/>
        </w:rPr>
        <w:t xml:space="preserve"> 185</w:t>
      </w:r>
      <w:r w:rsidRPr="0019796B">
        <w:rPr>
          <w:rFonts w:ascii="Times New Roman" w:hAnsi="Times New Roman" w:cs="Times New Roman"/>
          <w:lang w:val="en-US"/>
        </w:rPr>
        <w:t>(c).</w:t>
      </w:r>
    </w:p>
  </w:footnote>
  <w:footnote w:id="14">
    <w:p w:rsidR="00BA2FB6" w:rsidRPr="00435EF1" w:rsidRDefault="00BA2FB6" w:rsidP="00914314">
      <w:pPr>
        <w:pStyle w:val="a3"/>
        <w:jc w:val="both"/>
        <w:rPr>
          <w:lang w:val="uk-UA"/>
        </w:rPr>
      </w:pPr>
      <w:r>
        <w:rPr>
          <w:rStyle w:val="a5"/>
        </w:rPr>
        <w:footnoteRef/>
      </w:r>
      <w:r w:rsidRPr="00435EF1">
        <w:rPr>
          <w:lang w:val="en-US"/>
        </w:rPr>
        <w:t xml:space="preserve"> </w:t>
      </w:r>
      <w:r w:rsidRPr="0019796B">
        <w:rPr>
          <w:rFonts w:ascii="Times New Roman" w:hAnsi="Times New Roman" w:cs="Times New Roman"/>
          <w:lang w:val="en-US"/>
        </w:rPr>
        <w:t>Mexico Phase 3 para. 25</w:t>
      </w:r>
      <w:r>
        <w:rPr>
          <w:rFonts w:ascii="Times New Roman" w:hAnsi="Times New Roman" w:cs="Times New Roman"/>
          <w:lang w:val="en-US"/>
        </w:rPr>
        <w:t>, page 38 (Recommendation 3(a)</w:t>
      </w:r>
      <w:r w:rsidRPr="00371C3F">
        <w:rPr>
          <w:rFonts w:ascii="Times New Roman" w:hAnsi="Times New Roman" w:cs="Times New Roman"/>
          <w:lang w:val="en-US"/>
        </w:rPr>
        <w:t xml:space="preserve"> of the Working Group</w:t>
      </w:r>
      <w:r>
        <w:rPr>
          <w:rFonts w:ascii="Times New Roman" w:hAnsi="Times New Roman" w:cs="Times New Roman"/>
          <w:lang w:val="en-US"/>
        </w:rPr>
        <w:t>).</w:t>
      </w:r>
      <w:r w:rsidRPr="0019796B">
        <w:rPr>
          <w:rFonts w:ascii="Times New Roman" w:hAnsi="Times New Roman" w:cs="Times New Roman"/>
          <w:lang w:val="en-US"/>
        </w:rPr>
        <w:t xml:space="preserve"> </w:t>
      </w:r>
    </w:p>
  </w:footnote>
  <w:footnote w:id="15">
    <w:p w:rsidR="00BA2FB6" w:rsidRPr="00F41332" w:rsidRDefault="00BA2FB6" w:rsidP="00914314">
      <w:pPr>
        <w:pStyle w:val="a3"/>
        <w:rPr>
          <w:rFonts w:ascii="Times New Roman" w:hAnsi="Times New Roman" w:cs="Times New Roman"/>
          <w:lang w:val="en-US"/>
        </w:rPr>
      </w:pPr>
      <w:r>
        <w:rPr>
          <w:rStyle w:val="a5"/>
        </w:rPr>
        <w:footnoteRef/>
      </w:r>
      <w:r w:rsidRPr="00F41332">
        <w:rPr>
          <w:lang w:val="en-US"/>
        </w:rPr>
        <w:t xml:space="preserve"> </w:t>
      </w:r>
      <w:r w:rsidRPr="00831FE5">
        <w:rPr>
          <w:rFonts w:ascii="Times New Roman" w:hAnsi="Times New Roman" w:cs="Times New Roman"/>
          <w:lang w:val="en-US"/>
        </w:rPr>
        <w:t>Mexico</w:t>
      </w:r>
      <w:r w:rsidRPr="00F41332">
        <w:rPr>
          <w:rFonts w:ascii="Times New Roman" w:hAnsi="Times New Roman" w:cs="Times New Roman"/>
          <w:lang w:val="en-US"/>
        </w:rPr>
        <w:t xml:space="preserve"> </w:t>
      </w:r>
      <w:r w:rsidRPr="00831FE5">
        <w:rPr>
          <w:rFonts w:ascii="Times New Roman" w:hAnsi="Times New Roman" w:cs="Times New Roman"/>
          <w:lang w:val="en-US"/>
        </w:rPr>
        <w:t>Phase</w:t>
      </w:r>
      <w:r w:rsidRPr="00F41332">
        <w:rPr>
          <w:rFonts w:ascii="Times New Roman" w:hAnsi="Times New Roman" w:cs="Times New Roman"/>
          <w:lang w:val="en-US"/>
        </w:rPr>
        <w:t xml:space="preserve"> 4 </w:t>
      </w:r>
      <w:r w:rsidRPr="00831FE5">
        <w:rPr>
          <w:rFonts w:ascii="Times New Roman" w:hAnsi="Times New Roman" w:cs="Times New Roman"/>
          <w:lang w:val="en-US"/>
        </w:rPr>
        <w:t>para</w:t>
      </w:r>
      <w:r w:rsidRPr="00F41332">
        <w:rPr>
          <w:rFonts w:ascii="Times New Roman" w:hAnsi="Times New Roman" w:cs="Times New Roman"/>
          <w:lang w:val="en-US"/>
        </w:rPr>
        <w:t>. 155.</w:t>
      </w:r>
    </w:p>
  </w:footnote>
  <w:footnote w:id="16">
    <w:p w:rsidR="00BA2FB6" w:rsidRPr="001965EF" w:rsidRDefault="00BA2FB6" w:rsidP="00914314">
      <w:pPr>
        <w:pStyle w:val="a3"/>
        <w:rPr>
          <w:lang w:val="en-US"/>
        </w:rPr>
      </w:pPr>
      <w:r>
        <w:rPr>
          <w:rStyle w:val="a5"/>
        </w:rPr>
        <w:footnoteRef/>
      </w:r>
      <w:r w:rsidRPr="001965EF">
        <w:rPr>
          <w:lang w:val="en-US"/>
        </w:rPr>
        <w:t xml:space="preserve"> </w:t>
      </w:r>
      <w:r w:rsidRPr="000E4B41">
        <w:rPr>
          <w:rFonts w:ascii="Times New Roman" w:hAnsi="Times New Roman" w:cs="Times New Roman"/>
          <w:i/>
          <w:lang w:val="en-US"/>
        </w:rPr>
        <w:t>See relevant</w:t>
      </w:r>
      <w:r w:rsidRPr="001965EF">
        <w:rPr>
          <w:rFonts w:ascii="Times New Roman" w:hAnsi="Times New Roman" w:cs="Times New Roman"/>
          <w:lang w:val="en-US"/>
        </w:rPr>
        <w:t xml:space="preserve"> </w:t>
      </w:r>
      <w:r>
        <w:rPr>
          <w:rFonts w:ascii="Times New Roman" w:hAnsi="Times New Roman" w:cs="Times New Roman"/>
          <w:lang w:val="en-US"/>
        </w:rPr>
        <w:t>Phase</w:t>
      </w:r>
      <w:r w:rsidRPr="001965EF">
        <w:rPr>
          <w:rFonts w:ascii="Times New Roman" w:hAnsi="Times New Roman" w:cs="Times New Roman"/>
          <w:lang w:val="en-US"/>
        </w:rPr>
        <w:t xml:space="preserve"> country reports</w:t>
      </w:r>
      <w:r>
        <w:rPr>
          <w:rFonts w:ascii="Times New Roman" w:hAnsi="Times New Roman" w:cs="Times New Roman"/>
          <w:lang w:val="en-US"/>
        </w:rPr>
        <w:t>.</w:t>
      </w:r>
    </w:p>
  </w:footnote>
  <w:footnote w:id="17">
    <w:p w:rsidR="00BA2FB6" w:rsidRPr="001965EF" w:rsidRDefault="00BA2FB6" w:rsidP="00914314">
      <w:pPr>
        <w:pStyle w:val="a3"/>
        <w:rPr>
          <w:lang w:val="en-US"/>
        </w:rPr>
      </w:pPr>
      <w:r>
        <w:rPr>
          <w:rStyle w:val="a5"/>
        </w:rPr>
        <w:footnoteRef/>
      </w:r>
      <w:r w:rsidRPr="001965EF">
        <w:rPr>
          <w:lang w:val="en-US"/>
        </w:rPr>
        <w:t xml:space="preserve"> </w:t>
      </w:r>
      <w:r w:rsidRPr="001965EF">
        <w:rPr>
          <w:rFonts w:ascii="Times New Roman" w:hAnsi="Times New Roman" w:cs="Times New Roman"/>
          <w:lang w:val="en-US"/>
        </w:rPr>
        <w:t>Bulgaria Phase 3 page 48 (reproducing Article 83a).</w:t>
      </w:r>
    </w:p>
  </w:footnote>
  <w:footnote w:id="18">
    <w:p w:rsidR="00BA2FB6" w:rsidRPr="00F41332" w:rsidRDefault="00BA2FB6" w:rsidP="00914314">
      <w:pPr>
        <w:pStyle w:val="a3"/>
        <w:rPr>
          <w:rFonts w:ascii="Times New Roman" w:hAnsi="Times New Roman" w:cs="Times New Roman"/>
          <w:lang w:val="en-US"/>
        </w:rPr>
      </w:pPr>
      <w:r>
        <w:rPr>
          <w:rStyle w:val="a5"/>
        </w:rPr>
        <w:footnoteRef/>
      </w:r>
      <w:r w:rsidRPr="00F41332">
        <w:rPr>
          <w:lang w:val="en-US"/>
        </w:rPr>
        <w:t xml:space="preserve"> </w:t>
      </w:r>
      <w:r w:rsidRPr="001965EF">
        <w:rPr>
          <w:rFonts w:ascii="Times New Roman" w:hAnsi="Times New Roman" w:cs="Times New Roman"/>
          <w:lang w:val="en-US"/>
        </w:rPr>
        <w:t>Netherlands</w:t>
      </w:r>
      <w:r w:rsidRPr="00F41332">
        <w:rPr>
          <w:rFonts w:ascii="Times New Roman" w:hAnsi="Times New Roman" w:cs="Times New Roman"/>
          <w:lang w:val="en-US"/>
        </w:rPr>
        <w:t xml:space="preserve"> </w:t>
      </w:r>
      <w:r w:rsidRPr="001965EF">
        <w:rPr>
          <w:rFonts w:ascii="Times New Roman" w:hAnsi="Times New Roman" w:cs="Times New Roman"/>
          <w:lang w:val="en-US"/>
        </w:rPr>
        <w:t>Phase</w:t>
      </w:r>
      <w:r w:rsidRPr="00F41332">
        <w:rPr>
          <w:rFonts w:ascii="Times New Roman" w:hAnsi="Times New Roman" w:cs="Times New Roman"/>
          <w:lang w:val="en-US"/>
        </w:rPr>
        <w:t xml:space="preserve"> 3 </w:t>
      </w:r>
      <w:r w:rsidRPr="001965EF">
        <w:rPr>
          <w:rFonts w:ascii="Times New Roman" w:hAnsi="Times New Roman" w:cs="Times New Roman"/>
          <w:lang w:val="en-US"/>
        </w:rPr>
        <w:t>para</w:t>
      </w:r>
      <w:r w:rsidRPr="00F41332">
        <w:rPr>
          <w:rFonts w:ascii="Times New Roman" w:hAnsi="Times New Roman" w:cs="Times New Roman"/>
          <w:lang w:val="en-US"/>
        </w:rPr>
        <w:t>. 36.</w:t>
      </w:r>
    </w:p>
  </w:footnote>
  <w:footnote w:id="19">
    <w:p w:rsidR="00BA2FB6" w:rsidRPr="006A709E" w:rsidRDefault="00BA2FB6" w:rsidP="00914314">
      <w:pPr>
        <w:pStyle w:val="a3"/>
        <w:rPr>
          <w:lang w:val="en-US"/>
        </w:rPr>
      </w:pPr>
      <w:r>
        <w:rPr>
          <w:rStyle w:val="a5"/>
        </w:rPr>
        <w:footnoteRef/>
      </w:r>
      <w:r w:rsidRPr="006A709E">
        <w:rPr>
          <w:lang w:val="en-US"/>
        </w:rPr>
        <w:t xml:space="preserve"> </w:t>
      </w:r>
      <w:r w:rsidRPr="0088744F">
        <w:rPr>
          <w:rFonts w:ascii="Times New Roman" w:hAnsi="Times New Roman" w:cs="Times New Roman"/>
          <w:lang w:val="en-US"/>
        </w:rPr>
        <w:t xml:space="preserve">Hungary </w:t>
      </w:r>
      <w:r>
        <w:rPr>
          <w:rFonts w:ascii="Times New Roman" w:hAnsi="Times New Roman" w:cs="Times New Roman"/>
          <w:lang w:val="en-US"/>
        </w:rPr>
        <w:t>Phase 3 page 63 (reproducing Article 2</w:t>
      </w:r>
      <w:r w:rsidRPr="009A4D20">
        <w:rPr>
          <w:rFonts w:ascii="Times New Roman" w:hAnsi="Times New Roman" w:cs="Times New Roman"/>
          <w:lang w:val="en-US"/>
        </w:rPr>
        <w:t>)</w:t>
      </w:r>
      <w:r w:rsidRPr="0088744F">
        <w:rPr>
          <w:rFonts w:ascii="Times New Roman" w:hAnsi="Times New Roman" w:cs="Times New Roman"/>
          <w:lang w:val="en-US"/>
        </w:rPr>
        <w:t>.</w:t>
      </w:r>
    </w:p>
  </w:footnote>
  <w:footnote w:id="20">
    <w:p w:rsidR="00BA2FB6" w:rsidRPr="00F41332" w:rsidRDefault="00BA2FB6" w:rsidP="00914314">
      <w:pPr>
        <w:pStyle w:val="a3"/>
        <w:rPr>
          <w:lang w:val="en-US"/>
        </w:rPr>
      </w:pPr>
      <w:r>
        <w:rPr>
          <w:rStyle w:val="a5"/>
        </w:rPr>
        <w:footnoteRef/>
      </w:r>
      <w:r w:rsidRPr="00F41332">
        <w:rPr>
          <w:lang w:val="en-US"/>
        </w:rPr>
        <w:t xml:space="preserve"> </w:t>
      </w:r>
      <w:r w:rsidRPr="000B67A3">
        <w:rPr>
          <w:rFonts w:ascii="Times New Roman" w:hAnsi="Times New Roman" w:cs="Times New Roman"/>
          <w:lang w:val="en-US"/>
        </w:rPr>
        <w:t>Sweden</w:t>
      </w:r>
      <w:r w:rsidRPr="00F41332">
        <w:rPr>
          <w:rFonts w:ascii="Times New Roman" w:hAnsi="Times New Roman" w:cs="Times New Roman"/>
          <w:lang w:val="en-US"/>
        </w:rPr>
        <w:t xml:space="preserve"> </w:t>
      </w:r>
      <w:r w:rsidRPr="000B67A3">
        <w:rPr>
          <w:rFonts w:ascii="Times New Roman" w:hAnsi="Times New Roman" w:cs="Times New Roman"/>
          <w:lang w:val="en-US"/>
        </w:rPr>
        <w:t>Phase</w:t>
      </w:r>
      <w:r w:rsidRPr="00F41332">
        <w:rPr>
          <w:rFonts w:ascii="Times New Roman" w:hAnsi="Times New Roman" w:cs="Times New Roman"/>
          <w:lang w:val="en-US"/>
        </w:rPr>
        <w:t xml:space="preserve"> 3 </w:t>
      </w:r>
      <w:r w:rsidRPr="000B67A3">
        <w:rPr>
          <w:rFonts w:ascii="Times New Roman" w:hAnsi="Times New Roman" w:cs="Times New Roman"/>
          <w:lang w:val="en-US"/>
        </w:rPr>
        <w:t>paras</w:t>
      </w:r>
      <w:r w:rsidRPr="00F41332">
        <w:rPr>
          <w:rFonts w:ascii="Times New Roman" w:hAnsi="Times New Roman" w:cs="Times New Roman"/>
          <w:lang w:val="en-US"/>
        </w:rPr>
        <w:t>. 24, 40.</w:t>
      </w:r>
    </w:p>
  </w:footnote>
  <w:footnote w:id="21">
    <w:p w:rsidR="00BA2FB6" w:rsidRPr="00D11793" w:rsidRDefault="00BA2FB6">
      <w:pPr>
        <w:pStyle w:val="a3"/>
        <w:rPr>
          <w:lang w:val="en-US"/>
        </w:rPr>
      </w:pPr>
      <w:r>
        <w:rPr>
          <w:rStyle w:val="a5"/>
        </w:rPr>
        <w:footnoteRef/>
      </w:r>
      <w:r w:rsidRPr="00D11793">
        <w:rPr>
          <w:lang w:val="en-US"/>
        </w:rPr>
        <w:t xml:space="preserve"> </w:t>
      </w:r>
      <w:r w:rsidRPr="00D11793">
        <w:rPr>
          <w:rFonts w:ascii="Times New Roman" w:hAnsi="Times New Roman" w:cs="Times New Roman"/>
          <w:lang w:val="en-US"/>
        </w:rPr>
        <w:t>Brazil Phase 3 para. 35.</w:t>
      </w:r>
    </w:p>
  </w:footnote>
  <w:footnote w:id="22">
    <w:p w:rsidR="00BA2FB6" w:rsidRPr="0013652D" w:rsidRDefault="00BA2FB6">
      <w:pPr>
        <w:pStyle w:val="a3"/>
        <w:rPr>
          <w:rFonts w:ascii="Times New Roman" w:hAnsi="Times New Roman" w:cs="Times New Roman"/>
          <w:lang w:val="en-US"/>
        </w:rPr>
      </w:pPr>
      <w:r>
        <w:rPr>
          <w:rStyle w:val="a5"/>
        </w:rPr>
        <w:footnoteRef/>
      </w:r>
      <w:r w:rsidRPr="0013652D">
        <w:rPr>
          <w:lang w:val="en-US"/>
        </w:rPr>
        <w:t xml:space="preserve"> </w:t>
      </w:r>
      <w:r w:rsidRPr="0013652D">
        <w:rPr>
          <w:rFonts w:ascii="Times New Roman" w:hAnsi="Times New Roman" w:cs="Times New Roman"/>
          <w:lang w:val="en-US"/>
        </w:rPr>
        <w:t>Ibid para. 35.</w:t>
      </w:r>
    </w:p>
  </w:footnote>
  <w:footnote w:id="23">
    <w:p w:rsidR="00BA2FB6" w:rsidRPr="00664CB2" w:rsidRDefault="00BA2FB6" w:rsidP="00914314">
      <w:pPr>
        <w:pStyle w:val="a3"/>
        <w:rPr>
          <w:rFonts w:ascii="Times New Roman" w:hAnsi="Times New Roman" w:cs="Times New Roman"/>
          <w:lang w:val="en-US"/>
        </w:rPr>
      </w:pPr>
      <w:r>
        <w:rPr>
          <w:rStyle w:val="a5"/>
        </w:rPr>
        <w:footnoteRef/>
      </w:r>
      <w:r w:rsidRPr="00B0178A">
        <w:rPr>
          <w:lang w:val="en-US"/>
        </w:rPr>
        <w:t xml:space="preserve"> </w:t>
      </w:r>
      <w:r w:rsidRPr="00664CB2">
        <w:rPr>
          <w:rFonts w:ascii="Times New Roman" w:hAnsi="Times New Roman" w:cs="Times New Roman"/>
          <w:lang w:val="en-US"/>
        </w:rPr>
        <w:t>Article 1(2) of the Anti-Bribery Convention.</w:t>
      </w:r>
    </w:p>
  </w:footnote>
  <w:footnote w:id="24">
    <w:p w:rsidR="00BA2FB6" w:rsidRPr="00664CB2" w:rsidRDefault="00BA2FB6" w:rsidP="00914314">
      <w:pPr>
        <w:pStyle w:val="a3"/>
        <w:rPr>
          <w:rFonts w:ascii="Times New Roman" w:hAnsi="Times New Roman" w:cs="Times New Roman"/>
          <w:lang w:val="en-US"/>
        </w:rPr>
      </w:pPr>
      <w:r>
        <w:rPr>
          <w:rStyle w:val="a5"/>
        </w:rPr>
        <w:footnoteRef/>
      </w:r>
      <w:r w:rsidRPr="00664CB2">
        <w:rPr>
          <w:lang w:val="en-US"/>
        </w:rPr>
        <w:t xml:space="preserve"> </w:t>
      </w:r>
      <w:r w:rsidRPr="00664CB2">
        <w:rPr>
          <w:rFonts w:ascii="Times New Roman" w:hAnsi="Times New Roman" w:cs="Times New Roman"/>
          <w:i/>
          <w:lang w:val="en-US"/>
        </w:rPr>
        <w:t>See</w:t>
      </w:r>
      <w:r w:rsidRPr="00664CB2">
        <w:rPr>
          <w:rFonts w:ascii="Times New Roman" w:hAnsi="Times New Roman" w:cs="Times New Roman"/>
          <w:lang w:val="en-US"/>
        </w:rPr>
        <w:t xml:space="preserve"> United States DOJ &amp; SEC, </w:t>
      </w:r>
      <w:r w:rsidRPr="00B438E6">
        <w:rPr>
          <w:rFonts w:ascii="Times New Roman" w:hAnsi="Times New Roman" w:cs="Times New Roman"/>
          <w:lang w:val="en-US"/>
        </w:rPr>
        <w:t>A Resource Guide to the U.S. Foreign Corrupt Practices Act. Second Edition.</w:t>
      </w:r>
      <w:r>
        <w:rPr>
          <w:rFonts w:ascii="Times New Roman" w:hAnsi="Times New Roman" w:cs="Times New Roman"/>
          <w:lang w:val="en-US"/>
        </w:rPr>
        <w:t>, page 28</w:t>
      </w:r>
      <w:r w:rsidRPr="00B438E6">
        <w:rPr>
          <w:rFonts w:ascii="Times New Roman" w:hAnsi="Times New Roman" w:cs="Times New Roman"/>
          <w:lang w:val="en-US"/>
        </w:rPr>
        <w:t>: https://www.justice.gov/criminal-fraud/file/1292051/download</w:t>
      </w:r>
    </w:p>
  </w:footnote>
  <w:footnote w:id="25">
    <w:p w:rsidR="00BA2FB6" w:rsidRPr="0010618C" w:rsidRDefault="00BA2FB6" w:rsidP="00914314">
      <w:pPr>
        <w:pStyle w:val="a3"/>
        <w:rPr>
          <w:rFonts w:ascii="Times New Roman" w:hAnsi="Times New Roman" w:cs="Times New Roman"/>
          <w:lang w:val="en-US"/>
        </w:rPr>
      </w:pPr>
      <w:r>
        <w:rPr>
          <w:rStyle w:val="a5"/>
        </w:rPr>
        <w:footnoteRef/>
      </w:r>
      <w:r w:rsidRPr="00CA18A9">
        <w:rPr>
          <w:lang w:val="en-US"/>
        </w:rPr>
        <w:t xml:space="preserve"> </w:t>
      </w:r>
      <w:r w:rsidRPr="0010618C">
        <w:rPr>
          <w:rFonts w:ascii="Times New Roman" w:hAnsi="Times New Roman" w:cs="Times New Roman"/>
          <w:lang w:val="en-US"/>
        </w:rPr>
        <w:t>Norway Phase 3 para. 41.</w:t>
      </w:r>
    </w:p>
  </w:footnote>
  <w:footnote w:id="26">
    <w:p w:rsidR="00BA2FB6" w:rsidRPr="00B438E6" w:rsidRDefault="00BA2FB6" w:rsidP="00914314">
      <w:pPr>
        <w:pStyle w:val="a3"/>
        <w:jc w:val="both"/>
        <w:rPr>
          <w:rFonts w:ascii="Times New Roman" w:hAnsi="Times New Roman" w:cs="Times New Roman"/>
          <w:lang w:val="en-US"/>
        </w:rPr>
      </w:pPr>
      <w:r>
        <w:rPr>
          <w:rStyle w:val="a5"/>
        </w:rPr>
        <w:footnoteRef/>
      </w:r>
      <w:r w:rsidRPr="0010618C">
        <w:rPr>
          <w:lang w:val="en-US"/>
        </w:rPr>
        <w:t xml:space="preserve"> </w:t>
      </w:r>
      <w:r w:rsidRPr="00B438E6">
        <w:rPr>
          <w:rFonts w:ascii="Times New Roman" w:hAnsi="Times New Roman" w:cs="Times New Roman"/>
          <w:i/>
          <w:lang w:val="en-US"/>
        </w:rPr>
        <w:t>See</w:t>
      </w:r>
      <w:r w:rsidRPr="00B438E6">
        <w:rPr>
          <w:rFonts w:ascii="Times New Roman" w:hAnsi="Times New Roman" w:cs="Times New Roman"/>
          <w:lang w:val="en-US"/>
        </w:rPr>
        <w:t xml:space="preserve"> United States DOJ &amp; SEC, A Resource Guide to the U.S. Foreign Corrupt Practices Act. Second Edition.,</w:t>
      </w:r>
      <w:r>
        <w:rPr>
          <w:rFonts w:ascii="Times New Roman" w:hAnsi="Times New Roman" w:cs="Times New Roman"/>
          <w:lang w:val="en-US"/>
        </w:rPr>
        <w:t xml:space="preserve"> pages</w:t>
      </w:r>
      <w:r>
        <w:rPr>
          <w:rFonts w:ascii="Times New Roman" w:hAnsi="Times New Roman" w:cs="Times New Roman"/>
          <w:lang w:val="uk-UA"/>
        </w:rPr>
        <w:t> </w:t>
      </w:r>
      <w:r>
        <w:rPr>
          <w:rFonts w:ascii="Times New Roman" w:hAnsi="Times New Roman" w:cs="Times New Roman"/>
          <w:lang w:val="en-US"/>
        </w:rPr>
        <w:t>28</w:t>
      </w:r>
      <w:r>
        <w:rPr>
          <w:rFonts w:ascii="Times New Roman" w:hAnsi="Times New Roman" w:cs="Times New Roman"/>
          <w:lang w:val="en-US"/>
        </w:rPr>
        <w:noBreakHyphen/>
        <w:t>29:</w:t>
      </w:r>
      <w:r w:rsidRPr="00B438E6">
        <w:rPr>
          <w:lang w:val="en-US"/>
        </w:rPr>
        <w:t xml:space="preserve"> </w:t>
      </w:r>
      <w:r w:rsidRPr="00B438E6">
        <w:rPr>
          <w:rFonts w:ascii="Times New Roman" w:hAnsi="Times New Roman" w:cs="Times New Roman"/>
          <w:lang w:val="en-US"/>
        </w:rPr>
        <w:t>https://www.justice.gov/criminal-fraud/file/1292051/download</w:t>
      </w:r>
    </w:p>
  </w:footnote>
  <w:footnote w:id="27">
    <w:p w:rsidR="00BA2FB6" w:rsidRPr="00CA18A9" w:rsidRDefault="00BA2FB6" w:rsidP="00914314">
      <w:pPr>
        <w:pStyle w:val="a3"/>
        <w:rPr>
          <w:lang w:val="en-US"/>
        </w:rPr>
      </w:pPr>
      <w:r>
        <w:rPr>
          <w:rStyle w:val="a5"/>
        </w:rPr>
        <w:footnoteRef/>
      </w:r>
      <w:r w:rsidRPr="00CA18A9">
        <w:rPr>
          <w:lang w:val="en-US"/>
        </w:rPr>
        <w:t xml:space="preserve"> </w:t>
      </w:r>
      <w:r w:rsidRPr="0010618C">
        <w:rPr>
          <w:rFonts w:ascii="Times New Roman" w:hAnsi="Times New Roman" w:cs="Times New Roman"/>
          <w:lang w:val="en-US"/>
        </w:rPr>
        <w:t>Slovenia</w:t>
      </w:r>
      <w:r w:rsidRPr="00CA18A9">
        <w:rPr>
          <w:rFonts w:ascii="Times New Roman" w:hAnsi="Times New Roman" w:cs="Times New Roman"/>
          <w:lang w:val="en-US"/>
        </w:rPr>
        <w:t xml:space="preserve"> </w:t>
      </w:r>
      <w:r w:rsidRPr="0010618C">
        <w:rPr>
          <w:rFonts w:ascii="Times New Roman" w:hAnsi="Times New Roman" w:cs="Times New Roman"/>
          <w:lang w:val="en-US"/>
        </w:rPr>
        <w:t>Phase</w:t>
      </w:r>
      <w:r w:rsidRPr="00CA18A9">
        <w:rPr>
          <w:rFonts w:ascii="Times New Roman" w:hAnsi="Times New Roman" w:cs="Times New Roman"/>
          <w:lang w:val="en-US"/>
        </w:rPr>
        <w:t xml:space="preserve"> 3 </w:t>
      </w:r>
      <w:r w:rsidRPr="0010618C">
        <w:rPr>
          <w:rFonts w:ascii="Times New Roman" w:hAnsi="Times New Roman" w:cs="Times New Roman"/>
          <w:lang w:val="en-US"/>
        </w:rPr>
        <w:t>para</w:t>
      </w:r>
      <w:r w:rsidRPr="00CA18A9">
        <w:rPr>
          <w:rFonts w:ascii="Times New Roman" w:hAnsi="Times New Roman" w:cs="Times New Roman"/>
          <w:lang w:val="en-US"/>
        </w:rPr>
        <w:t>. 37.</w:t>
      </w:r>
    </w:p>
  </w:footnote>
  <w:footnote w:id="28">
    <w:p w:rsidR="00BA2FB6" w:rsidRPr="00F53544" w:rsidRDefault="00BA2FB6" w:rsidP="00914314">
      <w:pPr>
        <w:pStyle w:val="a3"/>
        <w:rPr>
          <w:lang w:val="uk-UA"/>
        </w:rPr>
      </w:pPr>
      <w:r>
        <w:rPr>
          <w:rStyle w:val="a5"/>
        </w:rPr>
        <w:footnoteRef/>
      </w:r>
      <w:r w:rsidRPr="00CA18A9">
        <w:rPr>
          <w:lang w:val="en-US"/>
        </w:rPr>
        <w:t xml:space="preserve"> </w:t>
      </w:r>
      <w:r>
        <w:rPr>
          <w:rFonts w:ascii="Times New Roman" w:hAnsi="Times New Roman" w:cs="Times New Roman"/>
          <w:lang w:val="en-US"/>
        </w:rPr>
        <w:t>Netherlands</w:t>
      </w:r>
      <w:r w:rsidRPr="00CA18A9">
        <w:rPr>
          <w:rFonts w:ascii="Times New Roman" w:hAnsi="Times New Roman" w:cs="Times New Roman"/>
          <w:lang w:val="en-US"/>
        </w:rPr>
        <w:t xml:space="preserve"> </w:t>
      </w:r>
      <w:r>
        <w:rPr>
          <w:rFonts w:ascii="Times New Roman" w:hAnsi="Times New Roman" w:cs="Times New Roman"/>
          <w:lang w:val="en-US"/>
        </w:rPr>
        <w:t>Phase</w:t>
      </w:r>
      <w:r w:rsidRPr="00CA18A9">
        <w:rPr>
          <w:rFonts w:ascii="Times New Roman" w:hAnsi="Times New Roman" w:cs="Times New Roman"/>
          <w:lang w:val="en-US"/>
        </w:rPr>
        <w:t xml:space="preserve"> 3 </w:t>
      </w:r>
      <w:r w:rsidRPr="00F53544">
        <w:rPr>
          <w:rFonts w:ascii="Times New Roman" w:hAnsi="Times New Roman" w:cs="Times New Roman"/>
          <w:lang w:val="en-US"/>
        </w:rPr>
        <w:t>para</w:t>
      </w:r>
      <w:r w:rsidRPr="00CA18A9">
        <w:rPr>
          <w:rFonts w:ascii="Times New Roman" w:hAnsi="Times New Roman" w:cs="Times New Roman"/>
          <w:lang w:val="en-US"/>
        </w:rPr>
        <w:t>. 39</w:t>
      </w:r>
      <w:r>
        <w:rPr>
          <w:rFonts w:ascii="Times New Roman" w:hAnsi="Times New Roman" w:cs="Times New Roman"/>
          <w:lang w:val="uk-UA"/>
        </w:rPr>
        <w:t>.</w:t>
      </w:r>
    </w:p>
  </w:footnote>
  <w:footnote w:id="29">
    <w:p w:rsidR="00BA2FB6" w:rsidRPr="00CA18A9" w:rsidRDefault="00BA2FB6" w:rsidP="00914314">
      <w:pPr>
        <w:pStyle w:val="a3"/>
        <w:rPr>
          <w:rFonts w:ascii="Times New Roman" w:hAnsi="Times New Roman" w:cs="Times New Roman"/>
          <w:lang w:val="en-US"/>
        </w:rPr>
      </w:pPr>
      <w:r>
        <w:rPr>
          <w:rStyle w:val="a5"/>
        </w:rPr>
        <w:footnoteRef/>
      </w:r>
      <w:r w:rsidRPr="00CA18A9">
        <w:rPr>
          <w:lang w:val="en-US"/>
        </w:rPr>
        <w:t xml:space="preserve"> </w:t>
      </w:r>
      <w:r w:rsidRPr="006F447B">
        <w:rPr>
          <w:rFonts w:ascii="Times New Roman" w:hAnsi="Times New Roman" w:cs="Times New Roman"/>
          <w:lang w:val="en-US"/>
        </w:rPr>
        <w:t>Ibid</w:t>
      </w:r>
      <w:r w:rsidRPr="00CA18A9">
        <w:rPr>
          <w:rFonts w:ascii="Times New Roman" w:hAnsi="Times New Roman" w:cs="Times New Roman"/>
          <w:lang w:val="en-US"/>
        </w:rPr>
        <w:t xml:space="preserve"> </w:t>
      </w:r>
      <w:r w:rsidRPr="006F447B">
        <w:rPr>
          <w:rFonts w:ascii="Times New Roman" w:hAnsi="Times New Roman" w:cs="Times New Roman"/>
          <w:lang w:val="en-US"/>
        </w:rPr>
        <w:t>para</w:t>
      </w:r>
      <w:r w:rsidRPr="00CA18A9">
        <w:rPr>
          <w:rFonts w:ascii="Times New Roman" w:hAnsi="Times New Roman" w:cs="Times New Roman"/>
          <w:lang w:val="en-US"/>
        </w:rPr>
        <w:t>. 36.</w:t>
      </w:r>
    </w:p>
  </w:footnote>
  <w:footnote w:id="30">
    <w:p w:rsidR="00BA2FB6" w:rsidRPr="000D1697" w:rsidRDefault="00BA2FB6" w:rsidP="00914314">
      <w:pPr>
        <w:pStyle w:val="a3"/>
        <w:rPr>
          <w:rFonts w:ascii="Times New Roman" w:hAnsi="Times New Roman" w:cs="Times New Roman"/>
          <w:lang w:val="en-US"/>
        </w:rPr>
      </w:pPr>
      <w:r>
        <w:rPr>
          <w:rStyle w:val="a5"/>
        </w:rPr>
        <w:footnoteRef/>
      </w:r>
      <w:r w:rsidRPr="000D1697">
        <w:rPr>
          <w:lang w:val="en-US"/>
        </w:rPr>
        <w:t xml:space="preserve"> </w:t>
      </w:r>
      <w:r w:rsidRPr="000D1697">
        <w:rPr>
          <w:rFonts w:ascii="Times New Roman" w:hAnsi="Times New Roman" w:cs="Times New Roman"/>
          <w:lang w:val="en-US"/>
        </w:rPr>
        <w:t>Brazil Phase 3 page 84 (reproducing Article 4(2) of Brazil’s Law 12,846).</w:t>
      </w:r>
    </w:p>
  </w:footnote>
  <w:footnote w:id="31">
    <w:p w:rsidR="00BA2FB6" w:rsidRPr="00FC61DB" w:rsidRDefault="00BA2FB6" w:rsidP="00914314">
      <w:pPr>
        <w:pStyle w:val="a3"/>
        <w:rPr>
          <w:rFonts w:ascii="Times New Roman" w:hAnsi="Times New Roman" w:cs="Times New Roman"/>
          <w:lang w:val="en-US"/>
        </w:rPr>
      </w:pPr>
      <w:r>
        <w:rPr>
          <w:rStyle w:val="a5"/>
        </w:rPr>
        <w:footnoteRef/>
      </w:r>
      <w:r w:rsidRPr="00AF6F0A">
        <w:rPr>
          <w:lang w:val="en-US"/>
        </w:rPr>
        <w:t xml:space="preserve"> </w:t>
      </w:r>
      <w:r w:rsidRPr="00FC61DB">
        <w:rPr>
          <w:rFonts w:ascii="Times New Roman" w:hAnsi="Times New Roman" w:cs="Times New Roman"/>
          <w:lang w:val="en-US"/>
        </w:rPr>
        <w:t>Portugal Phase 3 para. 33.</w:t>
      </w:r>
    </w:p>
  </w:footnote>
  <w:footnote w:id="32">
    <w:p w:rsidR="00BA2FB6" w:rsidRPr="00A85CDA" w:rsidRDefault="00BA2FB6" w:rsidP="00914314">
      <w:pPr>
        <w:pStyle w:val="a3"/>
        <w:rPr>
          <w:lang w:val="en-US"/>
        </w:rPr>
      </w:pPr>
      <w:r>
        <w:rPr>
          <w:rStyle w:val="a5"/>
        </w:rPr>
        <w:footnoteRef/>
      </w:r>
      <w:r w:rsidRPr="00A85CDA">
        <w:rPr>
          <w:lang w:val="en-US"/>
        </w:rPr>
        <w:t xml:space="preserve"> </w:t>
      </w:r>
      <w:r w:rsidRPr="00FC61DB">
        <w:rPr>
          <w:rFonts w:ascii="Times New Roman" w:hAnsi="Times New Roman" w:cs="Times New Roman"/>
          <w:lang w:val="en-US"/>
        </w:rPr>
        <w:t xml:space="preserve">UK Bribery </w:t>
      </w:r>
      <w:r>
        <w:rPr>
          <w:rFonts w:ascii="Times New Roman" w:hAnsi="Times New Roman" w:cs="Times New Roman"/>
          <w:lang w:val="en-US"/>
        </w:rPr>
        <w:t>Act (2010), sections 7 and 8(2):</w:t>
      </w:r>
      <w:r w:rsidRPr="00C16DB3">
        <w:rPr>
          <w:lang w:val="en-US"/>
        </w:rPr>
        <w:t xml:space="preserve"> </w:t>
      </w:r>
      <w:r w:rsidRPr="00C16DB3">
        <w:rPr>
          <w:rFonts w:ascii="Times New Roman" w:hAnsi="Times New Roman" w:cs="Times New Roman"/>
          <w:lang w:val="en-US"/>
        </w:rPr>
        <w:t>https://www.legislation.gov.uk/ukpga/2010/23/section/7/2023-02-07</w:t>
      </w:r>
    </w:p>
  </w:footnote>
  <w:footnote w:id="33">
    <w:p w:rsidR="00BA2FB6" w:rsidRPr="00706C2B" w:rsidRDefault="00BA2FB6" w:rsidP="00914314">
      <w:pPr>
        <w:pStyle w:val="a3"/>
        <w:rPr>
          <w:rFonts w:ascii="Times New Roman" w:hAnsi="Times New Roman" w:cs="Times New Roman"/>
          <w:lang w:val="en-US"/>
        </w:rPr>
      </w:pPr>
      <w:r>
        <w:rPr>
          <w:rStyle w:val="a5"/>
        </w:rPr>
        <w:footnoteRef/>
      </w:r>
      <w:r w:rsidRPr="00D50CEC">
        <w:rPr>
          <w:lang w:val="en-US"/>
        </w:rPr>
        <w:t xml:space="preserve"> </w:t>
      </w:r>
      <w:r w:rsidRPr="00706C2B">
        <w:rPr>
          <w:rFonts w:ascii="Times New Roman" w:hAnsi="Times New Roman" w:cs="Times New Roman"/>
          <w:lang w:val="en-US"/>
        </w:rPr>
        <w:t>Brazil Phase 3 page 84 (reproducing Article 4(2) of Brazil’s Law 12,846).</w:t>
      </w:r>
    </w:p>
  </w:footnote>
  <w:footnote w:id="34">
    <w:p w:rsidR="00BA2FB6" w:rsidRPr="00706C2B" w:rsidRDefault="00BA2FB6" w:rsidP="00914314">
      <w:pPr>
        <w:pStyle w:val="a3"/>
        <w:rPr>
          <w:rFonts w:ascii="Times New Roman" w:hAnsi="Times New Roman" w:cs="Times New Roman"/>
          <w:lang w:val="en-US"/>
        </w:rPr>
      </w:pPr>
      <w:r>
        <w:rPr>
          <w:rStyle w:val="a5"/>
        </w:rPr>
        <w:footnoteRef/>
      </w:r>
      <w:r w:rsidRPr="00AF6F0A">
        <w:rPr>
          <w:lang w:val="en-US"/>
        </w:rPr>
        <w:t xml:space="preserve"> </w:t>
      </w:r>
      <w:r w:rsidRPr="00706C2B">
        <w:rPr>
          <w:rFonts w:ascii="Times New Roman" w:hAnsi="Times New Roman" w:cs="Times New Roman"/>
          <w:lang w:val="en-US"/>
        </w:rPr>
        <w:t>Poland Phase 3 para. 46; page 59.</w:t>
      </w:r>
    </w:p>
  </w:footnote>
  <w:footnote w:id="35">
    <w:p w:rsidR="00BA2FB6" w:rsidRPr="00D0429A" w:rsidRDefault="00BA2FB6" w:rsidP="00914314">
      <w:pPr>
        <w:pStyle w:val="a3"/>
        <w:rPr>
          <w:rFonts w:ascii="Times New Roman" w:hAnsi="Times New Roman" w:cs="Times New Roman"/>
          <w:lang w:val="en-US"/>
        </w:rPr>
      </w:pPr>
      <w:r>
        <w:rPr>
          <w:rStyle w:val="a5"/>
        </w:rPr>
        <w:footnoteRef/>
      </w:r>
      <w:r w:rsidRPr="00AF6F0A">
        <w:rPr>
          <w:lang w:val="en-US"/>
        </w:rPr>
        <w:t xml:space="preserve"> </w:t>
      </w:r>
      <w:r w:rsidRPr="00706C2B">
        <w:rPr>
          <w:rFonts w:ascii="Times New Roman" w:hAnsi="Times New Roman" w:cs="Times New Roman"/>
          <w:lang w:val="en-US"/>
        </w:rPr>
        <w:t xml:space="preserve">Latvia Phase 2 para. </w:t>
      </w:r>
      <w:r w:rsidRPr="00D0429A">
        <w:rPr>
          <w:rFonts w:ascii="Times New Roman" w:hAnsi="Times New Roman" w:cs="Times New Roman"/>
          <w:lang w:val="en-US"/>
        </w:rPr>
        <w:t>195.</w:t>
      </w:r>
    </w:p>
  </w:footnote>
  <w:footnote w:id="36">
    <w:p w:rsidR="00BA2FB6" w:rsidRPr="00D0429A" w:rsidRDefault="00BA2FB6" w:rsidP="00914314">
      <w:pPr>
        <w:pStyle w:val="a3"/>
        <w:rPr>
          <w:rFonts w:ascii="Times New Roman" w:hAnsi="Times New Roman" w:cs="Times New Roman"/>
          <w:lang w:val="en-US"/>
        </w:rPr>
      </w:pPr>
      <w:r>
        <w:rPr>
          <w:rStyle w:val="a5"/>
        </w:rPr>
        <w:footnoteRef/>
      </w:r>
      <w:r w:rsidRPr="00D0429A">
        <w:rPr>
          <w:lang w:val="en-US"/>
        </w:rPr>
        <w:t xml:space="preserve"> </w:t>
      </w:r>
      <w:r w:rsidRPr="00706C2B">
        <w:rPr>
          <w:rFonts w:ascii="Times New Roman" w:hAnsi="Times New Roman" w:cs="Times New Roman"/>
          <w:lang w:val="en-US"/>
        </w:rPr>
        <w:t>Canada</w:t>
      </w:r>
      <w:r w:rsidRPr="00D0429A">
        <w:rPr>
          <w:rFonts w:ascii="Times New Roman" w:hAnsi="Times New Roman" w:cs="Times New Roman"/>
          <w:lang w:val="en-US"/>
        </w:rPr>
        <w:t xml:space="preserve"> </w:t>
      </w:r>
      <w:r w:rsidRPr="00706C2B">
        <w:rPr>
          <w:rFonts w:ascii="Times New Roman" w:hAnsi="Times New Roman" w:cs="Times New Roman"/>
          <w:lang w:val="en-US"/>
        </w:rPr>
        <w:t>Phase</w:t>
      </w:r>
      <w:r w:rsidRPr="00D0429A">
        <w:rPr>
          <w:rFonts w:ascii="Times New Roman" w:hAnsi="Times New Roman" w:cs="Times New Roman"/>
          <w:lang w:val="en-US"/>
        </w:rPr>
        <w:t xml:space="preserve"> 1 </w:t>
      </w:r>
      <w:r w:rsidRPr="00706C2B">
        <w:rPr>
          <w:rFonts w:ascii="Times New Roman" w:hAnsi="Times New Roman" w:cs="Times New Roman"/>
          <w:lang w:val="en-US"/>
        </w:rPr>
        <w:t>page</w:t>
      </w:r>
      <w:r w:rsidRPr="00D0429A">
        <w:rPr>
          <w:rFonts w:ascii="Times New Roman" w:hAnsi="Times New Roman" w:cs="Times New Roman"/>
          <w:lang w:val="en-US"/>
        </w:rPr>
        <w:t xml:space="preserve"> 4.</w:t>
      </w:r>
    </w:p>
  </w:footnote>
  <w:footnote w:id="37">
    <w:p w:rsidR="00BA2FB6" w:rsidRPr="00626254" w:rsidRDefault="00BA2FB6" w:rsidP="00914314">
      <w:pPr>
        <w:pStyle w:val="a3"/>
        <w:rPr>
          <w:lang w:val="uk-UA"/>
        </w:rPr>
      </w:pPr>
      <w:r>
        <w:rPr>
          <w:rStyle w:val="a5"/>
        </w:rPr>
        <w:footnoteRef/>
      </w:r>
      <w:r w:rsidRPr="00D0429A">
        <w:rPr>
          <w:lang w:val="en-US"/>
        </w:rPr>
        <w:t xml:space="preserve"> </w:t>
      </w:r>
      <w:r w:rsidRPr="00626254">
        <w:rPr>
          <w:rFonts w:ascii="Times New Roman" w:hAnsi="Times New Roman" w:cs="Times New Roman"/>
          <w:lang w:val="en-US"/>
        </w:rPr>
        <w:t xml:space="preserve">Sweden Phase 3 para. </w:t>
      </w:r>
      <w:r w:rsidRPr="00CC6E39">
        <w:rPr>
          <w:rFonts w:ascii="Times New Roman" w:hAnsi="Times New Roman" w:cs="Times New Roman"/>
          <w:lang w:val="en-US"/>
        </w:rPr>
        <w:t>24</w:t>
      </w:r>
      <w:r>
        <w:rPr>
          <w:rFonts w:ascii="Times New Roman" w:hAnsi="Times New Roman" w:cs="Times New Roman"/>
          <w:lang w:val="uk-UA"/>
        </w:rPr>
        <w:t>.</w:t>
      </w:r>
    </w:p>
  </w:footnote>
  <w:footnote w:id="38">
    <w:p w:rsidR="00BA2FB6" w:rsidRPr="00E27878" w:rsidRDefault="00BA2FB6" w:rsidP="00914314">
      <w:pPr>
        <w:pStyle w:val="a3"/>
        <w:rPr>
          <w:rFonts w:ascii="Times New Roman" w:hAnsi="Times New Roman" w:cs="Times New Roman"/>
          <w:lang w:val="en-US"/>
        </w:rPr>
      </w:pPr>
      <w:r>
        <w:rPr>
          <w:rStyle w:val="a5"/>
        </w:rPr>
        <w:footnoteRef/>
      </w:r>
      <w:r w:rsidRPr="00E27878">
        <w:rPr>
          <w:lang w:val="en-US"/>
        </w:rPr>
        <w:t xml:space="preserve"> </w:t>
      </w:r>
      <w:r w:rsidRPr="00E27878">
        <w:rPr>
          <w:rFonts w:ascii="Times New Roman" w:hAnsi="Times New Roman" w:cs="Times New Roman"/>
          <w:lang w:val="en-US"/>
        </w:rPr>
        <w:t>United States DOJ &amp; SEC, A Resource Guide to the U.S. Foreign Corrupt Practices Act. Second Edition.,</w:t>
      </w:r>
      <w:r>
        <w:rPr>
          <w:rFonts w:ascii="Times New Roman" w:hAnsi="Times New Roman" w:cs="Times New Roman"/>
          <w:lang w:val="en-US"/>
        </w:rPr>
        <w:t xml:space="preserve"> </w:t>
      </w:r>
      <w:r w:rsidRPr="00E27878">
        <w:rPr>
          <w:rFonts w:ascii="Times New Roman" w:hAnsi="Times New Roman" w:cs="Times New Roman"/>
          <w:lang w:val="en-US"/>
        </w:rPr>
        <w:t>page 29: https://www.justice.gov/criminal-fraud/file/1292051/download</w:t>
      </w:r>
    </w:p>
  </w:footnote>
  <w:footnote w:id="39">
    <w:p w:rsidR="00BA2FB6" w:rsidRPr="004D05E7" w:rsidRDefault="00BA2FB6" w:rsidP="00914314">
      <w:pPr>
        <w:pStyle w:val="a3"/>
        <w:rPr>
          <w:rFonts w:ascii="Times New Roman" w:hAnsi="Times New Roman" w:cs="Times New Roman"/>
          <w:lang w:val="en-US"/>
        </w:rPr>
      </w:pPr>
      <w:r>
        <w:rPr>
          <w:rStyle w:val="a5"/>
        </w:rPr>
        <w:footnoteRef/>
      </w:r>
      <w:r w:rsidRPr="004D05E7">
        <w:rPr>
          <w:lang w:val="en-US"/>
        </w:rPr>
        <w:t xml:space="preserve"> </w:t>
      </w:r>
      <w:r w:rsidRPr="004D05E7">
        <w:rPr>
          <w:rFonts w:ascii="Times New Roman" w:hAnsi="Times New Roman" w:cs="Times New Roman"/>
          <w:lang w:val="en-US"/>
        </w:rPr>
        <w:t>Chile Phase 3 page 71 (reproducing Article 18 of Law 20,393).</w:t>
      </w:r>
    </w:p>
  </w:footnote>
  <w:footnote w:id="40">
    <w:p w:rsidR="00BA2FB6" w:rsidRPr="00F601C8" w:rsidRDefault="00BA2FB6" w:rsidP="00914314">
      <w:pPr>
        <w:pStyle w:val="a3"/>
        <w:rPr>
          <w:rFonts w:ascii="Times New Roman" w:hAnsi="Times New Roman" w:cs="Times New Roman"/>
          <w:lang w:val="en-US"/>
        </w:rPr>
      </w:pPr>
      <w:r>
        <w:rPr>
          <w:rStyle w:val="a5"/>
        </w:rPr>
        <w:footnoteRef/>
      </w:r>
      <w:r w:rsidRPr="00F601C8">
        <w:rPr>
          <w:lang w:val="en-US"/>
        </w:rPr>
        <w:t xml:space="preserve"> </w:t>
      </w:r>
      <w:r w:rsidRPr="00F601C8">
        <w:rPr>
          <w:rFonts w:ascii="Times New Roman" w:hAnsi="Times New Roman" w:cs="Times New Roman"/>
          <w:lang w:val="en-US"/>
        </w:rPr>
        <w:t xml:space="preserve">Brazil Phase 3 page 84 (reproducing Article </w:t>
      </w:r>
      <w:r>
        <w:rPr>
          <w:rFonts w:ascii="Times New Roman" w:hAnsi="Times New Roman" w:cs="Times New Roman"/>
          <w:lang w:val="en-US"/>
        </w:rPr>
        <w:t>4 of Law 12,846</w:t>
      </w:r>
      <w:r w:rsidRPr="00F601C8">
        <w:rPr>
          <w:rFonts w:ascii="Times New Roman" w:hAnsi="Times New Roman" w:cs="Times New Roman"/>
          <w:lang w:val="en-US"/>
        </w:rPr>
        <w:t>).</w:t>
      </w:r>
    </w:p>
  </w:footnote>
  <w:footnote w:id="41">
    <w:p w:rsidR="00BA2FB6" w:rsidRPr="00437D65" w:rsidRDefault="00BA2FB6" w:rsidP="00914314">
      <w:pPr>
        <w:pStyle w:val="a3"/>
        <w:rPr>
          <w:rFonts w:ascii="Times New Roman" w:hAnsi="Times New Roman" w:cs="Times New Roman"/>
          <w:i/>
          <w:iCs/>
          <w:lang w:val="en-US"/>
        </w:rPr>
      </w:pPr>
      <w:r>
        <w:rPr>
          <w:rStyle w:val="a5"/>
        </w:rPr>
        <w:footnoteRef/>
      </w:r>
      <w:r w:rsidRPr="00437D65">
        <w:rPr>
          <w:lang w:val="en-US"/>
        </w:rPr>
        <w:t xml:space="preserve"> </w:t>
      </w:r>
      <w:proofErr w:type="spellStart"/>
      <w:r>
        <w:rPr>
          <w:rFonts w:ascii="Times New Roman" w:hAnsi="Times New Roman" w:cs="Times New Roman"/>
          <w:lang w:val="en-US"/>
        </w:rPr>
        <w:t>Francaise</w:t>
      </w:r>
      <w:proofErr w:type="spellEnd"/>
      <w:r w:rsidRPr="00437D65">
        <w:rPr>
          <w:rFonts w:ascii="Times New Roman" w:hAnsi="Times New Roman" w:cs="Times New Roman"/>
          <w:lang w:val="en-US"/>
        </w:rPr>
        <w:t xml:space="preserve"> Code </w:t>
      </w:r>
      <w:proofErr w:type="spellStart"/>
      <w:r w:rsidRPr="00437D65">
        <w:rPr>
          <w:rFonts w:ascii="Times New Roman" w:hAnsi="Times New Roman" w:cs="Times New Roman"/>
          <w:lang w:val="en-US"/>
        </w:rPr>
        <w:t>pénal</w:t>
      </w:r>
      <w:proofErr w:type="spellEnd"/>
      <w:r w:rsidRPr="00437D65">
        <w:rPr>
          <w:rFonts w:ascii="Times New Roman" w:hAnsi="Times New Roman" w:cs="Times New Roman"/>
          <w:lang w:val="en-US"/>
        </w:rPr>
        <w:t xml:space="preserve"> </w:t>
      </w:r>
      <w:r w:rsidRPr="007D3943">
        <w:rPr>
          <w:rFonts w:ascii="Times New Roman" w:hAnsi="Times New Roman" w:cs="Times New Roman"/>
          <w:lang w:val="en-US"/>
        </w:rPr>
        <w:t>Article</w:t>
      </w:r>
      <w:r w:rsidRPr="00437D65">
        <w:rPr>
          <w:rFonts w:ascii="Times New Roman" w:hAnsi="Times New Roman" w:cs="Times New Roman"/>
          <w:lang w:val="en-US"/>
        </w:rPr>
        <w:t xml:space="preserve"> 121-1</w:t>
      </w:r>
      <w:r>
        <w:rPr>
          <w:rFonts w:ascii="Times New Roman" w:hAnsi="Times New Roman" w:cs="Times New Roman"/>
          <w:lang w:val="en-US"/>
        </w:rPr>
        <w:t>:</w:t>
      </w:r>
      <w:r w:rsidRPr="00437D65">
        <w:rPr>
          <w:lang w:val="en-US"/>
        </w:rPr>
        <w:t xml:space="preserve"> </w:t>
      </w:r>
      <w:r w:rsidRPr="00437D65">
        <w:rPr>
          <w:rFonts w:ascii="Times New Roman" w:hAnsi="Times New Roman" w:cs="Times New Roman"/>
          <w:lang w:val="en-US"/>
        </w:rPr>
        <w:t>https://www.legifrance.gouv.fr/codes/section_lc/LEGITEXT000006070719/LEGISCTA000006117596/#LEGISCTA000006117596</w:t>
      </w:r>
    </w:p>
  </w:footnote>
  <w:footnote w:id="42">
    <w:p w:rsidR="00BA2FB6" w:rsidRPr="00EC2254" w:rsidRDefault="00BA2FB6" w:rsidP="00914314">
      <w:pPr>
        <w:pStyle w:val="a3"/>
        <w:rPr>
          <w:rFonts w:ascii="Times New Roman" w:hAnsi="Times New Roman" w:cs="Times New Roman"/>
          <w:lang w:val="en-US"/>
        </w:rPr>
      </w:pPr>
      <w:r>
        <w:rPr>
          <w:rStyle w:val="a5"/>
        </w:rPr>
        <w:footnoteRef/>
      </w:r>
      <w:r w:rsidRPr="00EC2254">
        <w:rPr>
          <w:lang w:val="en-US"/>
        </w:rPr>
        <w:t xml:space="preserve"> </w:t>
      </w:r>
      <w:proofErr w:type="spellStart"/>
      <w:r w:rsidRPr="00EC2254">
        <w:rPr>
          <w:rFonts w:ascii="Times New Roman" w:hAnsi="Times New Roman" w:cs="Times New Roman"/>
          <w:lang w:val="en-US"/>
        </w:rPr>
        <w:t>Cour</w:t>
      </w:r>
      <w:proofErr w:type="spellEnd"/>
      <w:r w:rsidRPr="00EC2254">
        <w:rPr>
          <w:rFonts w:ascii="Times New Roman" w:hAnsi="Times New Roman" w:cs="Times New Roman"/>
          <w:lang w:val="en-US"/>
        </w:rPr>
        <w:t xml:space="preserve"> de Cassation, </w:t>
      </w:r>
      <w:proofErr w:type="spellStart"/>
      <w:r w:rsidRPr="00EC2254">
        <w:rPr>
          <w:rFonts w:ascii="Times New Roman" w:hAnsi="Times New Roman" w:cs="Times New Roman"/>
          <w:lang w:val="en-US"/>
        </w:rPr>
        <w:t>Chambre</w:t>
      </w:r>
      <w:proofErr w:type="spellEnd"/>
      <w:r w:rsidRPr="00EC2254">
        <w:rPr>
          <w:rFonts w:ascii="Times New Roman" w:hAnsi="Times New Roman" w:cs="Times New Roman"/>
          <w:lang w:val="en-US"/>
        </w:rPr>
        <w:t xml:space="preserve"> </w:t>
      </w:r>
      <w:proofErr w:type="spellStart"/>
      <w:r w:rsidRPr="00EC2254">
        <w:rPr>
          <w:rFonts w:ascii="Times New Roman" w:hAnsi="Times New Roman" w:cs="Times New Roman"/>
          <w:lang w:val="en-US"/>
        </w:rPr>
        <w:t>criminelle</w:t>
      </w:r>
      <w:proofErr w:type="spellEnd"/>
      <w:r w:rsidRPr="00EC2254">
        <w:rPr>
          <w:rFonts w:ascii="Times New Roman" w:hAnsi="Times New Roman" w:cs="Times New Roman"/>
          <w:lang w:val="en-US"/>
        </w:rPr>
        <w:t xml:space="preserve">, </w:t>
      </w:r>
      <w:r>
        <w:rPr>
          <w:rFonts w:ascii="Times New Roman" w:hAnsi="Times New Roman" w:cs="Times New Roman"/>
          <w:lang w:val="uk-UA"/>
        </w:rPr>
        <w:t>№</w:t>
      </w:r>
      <w:r w:rsidRPr="00EC2254">
        <w:rPr>
          <w:rFonts w:ascii="Times New Roman" w:hAnsi="Times New Roman" w:cs="Times New Roman"/>
          <w:lang w:val="en-US"/>
        </w:rPr>
        <w:t xml:space="preserve"> de </w:t>
      </w:r>
      <w:proofErr w:type="spellStart"/>
      <w:r w:rsidRPr="00EC2254">
        <w:rPr>
          <w:rFonts w:ascii="Times New Roman" w:hAnsi="Times New Roman" w:cs="Times New Roman"/>
          <w:lang w:val="en-US"/>
        </w:rPr>
        <w:t>pourvoi</w:t>
      </w:r>
      <w:proofErr w:type="spellEnd"/>
      <w:r w:rsidRPr="00EC2254">
        <w:rPr>
          <w:rFonts w:ascii="Times New Roman" w:hAnsi="Times New Roman" w:cs="Times New Roman"/>
          <w:lang w:val="en-US"/>
        </w:rPr>
        <w:t>: 02-86.376</w:t>
      </w:r>
      <w:r>
        <w:rPr>
          <w:lang w:val="uk-UA"/>
        </w:rPr>
        <w:t xml:space="preserve">: </w:t>
      </w:r>
      <w:r w:rsidRPr="00473CA0">
        <w:rPr>
          <w:rFonts w:ascii="Times New Roman" w:hAnsi="Times New Roman" w:cs="Times New Roman"/>
          <w:lang w:val="en-US"/>
        </w:rPr>
        <w:t>https://www.legifrance.gouv.</w:t>
      </w:r>
      <w:r>
        <w:rPr>
          <w:rFonts w:ascii="Times New Roman" w:hAnsi="Times New Roman" w:cs="Times New Roman"/>
          <w:lang w:val="en-US"/>
        </w:rPr>
        <w:t>fr/juri/id/JURITEXT000007069654</w:t>
      </w:r>
    </w:p>
  </w:footnote>
  <w:footnote w:id="43">
    <w:p w:rsidR="00BA2FB6" w:rsidRPr="00154203" w:rsidRDefault="00BA2FB6" w:rsidP="00914314">
      <w:pPr>
        <w:pStyle w:val="a3"/>
        <w:rPr>
          <w:rFonts w:ascii="Times New Roman" w:hAnsi="Times New Roman" w:cs="Times New Roman"/>
          <w:lang w:val="en-US"/>
        </w:rPr>
      </w:pPr>
      <w:r>
        <w:rPr>
          <w:rStyle w:val="a5"/>
        </w:rPr>
        <w:footnoteRef/>
      </w:r>
      <w:r w:rsidRPr="00261F2C">
        <w:rPr>
          <w:lang w:val="en-US"/>
        </w:rPr>
        <w:t xml:space="preserve"> </w:t>
      </w:r>
      <w:r w:rsidRPr="00154203">
        <w:rPr>
          <w:rFonts w:ascii="Times New Roman" w:hAnsi="Times New Roman" w:cs="Times New Roman"/>
          <w:lang w:val="en-US"/>
        </w:rPr>
        <w:t>Belgium Phase 2 para. 88.</w:t>
      </w:r>
    </w:p>
  </w:footnote>
  <w:footnote w:id="44">
    <w:p w:rsidR="00BA2FB6" w:rsidRPr="00EF51C4" w:rsidRDefault="00BA2FB6" w:rsidP="00914314">
      <w:pPr>
        <w:pStyle w:val="a3"/>
        <w:rPr>
          <w:lang w:val="uk-UA"/>
        </w:rPr>
      </w:pPr>
      <w:r>
        <w:rPr>
          <w:rStyle w:val="a5"/>
        </w:rPr>
        <w:footnoteRef/>
      </w:r>
      <w:r w:rsidRPr="00EF51C4">
        <w:rPr>
          <w:lang w:val="en-US"/>
        </w:rPr>
        <w:t xml:space="preserve"> </w:t>
      </w:r>
      <w:r w:rsidRPr="00EF51C4">
        <w:rPr>
          <w:rFonts w:ascii="Times New Roman" w:hAnsi="Times New Roman" w:cs="Times New Roman"/>
          <w:lang w:val="en-US"/>
        </w:rPr>
        <w:t>Slovenia Phase 3 para. 158.</w:t>
      </w:r>
    </w:p>
  </w:footnote>
  <w:footnote w:id="45">
    <w:p w:rsidR="00BA2FB6" w:rsidRPr="00F36DB4" w:rsidRDefault="00BA2FB6" w:rsidP="00914314">
      <w:pPr>
        <w:pStyle w:val="a3"/>
        <w:rPr>
          <w:rFonts w:ascii="Times New Roman" w:hAnsi="Times New Roman" w:cs="Times New Roman"/>
          <w:lang w:val="en-US"/>
        </w:rPr>
      </w:pPr>
      <w:r>
        <w:rPr>
          <w:rStyle w:val="a5"/>
        </w:rPr>
        <w:footnoteRef/>
      </w:r>
      <w:r w:rsidRPr="00261F2C">
        <w:rPr>
          <w:lang w:val="en-US"/>
        </w:rPr>
        <w:t xml:space="preserve"> </w:t>
      </w:r>
      <w:r w:rsidRPr="00F36DB4">
        <w:rPr>
          <w:rFonts w:ascii="Times New Roman" w:hAnsi="Times New Roman" w:cs="Times New Roman"/>
          <w:lang w:val="en-US"/>
        </w:rPr>
        <w:t>Brazil Phase 3 para. 63.</w:t>
      </w:r>
    </w:p>
  </w:footnote>
  <w:footnote w:id="46">
    <w:p w:rsidR="00BA2FB6" w:rsidRPr="00F36DB4" w:rsidRDefault="00BA2FB6" w:rsidP="00914314">
      <w:pPr>
        <w:pStyle w:val="a3"/>
        <w:rPr>
          <w:rFonts w:ascii="Times New Roman" w:hAnsi="Times New Roman" w:cs="Times New Roman"/>
          <w:lang w:val="en-US"/>
        </w:rPr>
      </w:pPr>
      <w:r>
        <w:rPr>
          <w:rStyle w:val="a5"/>
        </w:rPr>
        <w:footnoteRef/>
      </w:r>
      <w:r w:rsidRPr="00E76345">
        <w:rPr>
          <w:lang w:val="en-US"/>
        </w:rPr>
        <w:t xml:space="preserve"> </w:t>
      </w:r>
      <w:r w:rsidRPr="00F36DB4">
        <w:rPr>
          <w:rFonts w:ascii="Times New Roman" w:hAnsi="Times New Roman" w:cs="Times New Roman"/>
          <w:lang w:val="en-US"/>
        </w:rPr>
        <w:t>Ibid (Commentary).</w:t>
      </w:r>
    </w:p>
  </w:footnote>
  <w:footnote w:id="47">
    <w:p w:rsidR="00BA2FB6" w:rsidRPr="00F61B85" w:rsidRDefault="00BA2FB6" w:rsidP="00914314">
      <w:pPr>
        <w:pStyle w:val="a3"/>
        <w:rPr>
          <w:rFonts w:ascii="Times New Roman" w:hAnsi="Times New Roman" w:cs="Times New Roman"/>
          <w:lang w:val="en-US"/>
        </w:rPr>
      </w:pPr>
      <w:r>
        <w:rPr>
          <w:rStyle w:val="a5"/>
        </w:rPr>
        <w:footnoteRef/>
      </w:r>
      <w:r w:rsidRPr="00F61B85">
        <w:rPr>
          <w:lang w:val="en-US"/>
        </w:rPr>
        <w:t xml:space="preserve"> </w:t>
      </w:r>
      <w:r w:rsidRPr="00F61B85">
        <w:rPr>
          <w:rFonts w:ascii="Times New Roman" w:hAnsi="Times New Roman" w:cs="Times New Roman"/>
          <w:i/>
          <w:lang w:val="en-US"/>
        </w:rPr>
        <w:t>See</w:t>
      </w:r>
      <w:r w:rsidRPr="00F61B85">
        <w:rPr>
          <w:rFonts w:ascii="Times New Roman" w:hAnsi="Times New Roman" w:cs="Times New Roman"/>
          <w:lang w:val="en-US"/>
        </w:rPr>
        <w:t xml:space="preserve"> relevant </w:t>
      </w:r>
      <w:r>
        <w:rPr>
          <w:rFonts w:ascii="Times New Roman" w:hAnsi="Times New Roman" w:cs="Times New Roman"/>
          <w:lang w:val="en-US"/>
        </w:rPr>
        <w:t>Phase</w:t>
      </w:r>
      <w:r w:rsidRPr="00F61B85">
        <w:rPr>
          <w:rFonts w:ascii="Times New Roman" w:hAnsi="Times New Roman" w:cs="Times New Roman"/>
          <w:lang w:val="en-US"/>
        </w:rPr>
        <w:t xml:space="preserve"> country reports.</w:t>
      </w:r>
    </w:p>
  </w:footnote>
  <w:footnote w:id="48">
    <w:p w:rsidR="00BA2FB6" w:rsidRPr="00F41332" w:rsidRDefault="00BA2FB6" w:rsidP="00914314">
      <w:pPr>
        <w:pStyle w:val="a3"/>
        <w:rPr>
          <w:rFonts w:ascii="Times New Roman" w:hAnsi="Times New Roman" w:cs="Times New Roman"/>
          <w:lang w:val="en-US"/>
        </w:rPr>
      </w:pPr>
      <w:r>
        <w:rPr>
          <w:rStyle w:val="a5"/>
        </w:rPr>
        <w:footnoteRef/>
      </w:r>
      <w:r w:rsidRPr="00F41332">
        <w:rPr>
          <w:lang w:val="en-US"/>
        </w:rPr>
        <w:t xml:space="preserve"> </w:t>
      </w:r>
      <w:r w:rsidRPr="003A7309">
        <w:rPr>
          <w:rFonts w:ascii="Times New Roman" w:hAnsi="Times New Roman" w:cs="Times New Roman"/>
          <w:lang w:val="en-US"/>
        </w:rPr>
        <w:t>Chile</w:t>
      </w:r>
      <w:r w:rsidRPr="00F41332">
        <w:rPr>
          <w:rFonts w:ascii="Times New Roman" w:hAnsi="Times New Roman" w:cs="Times New Roman"/>
          <w:lang w:val="en-US"/>
        </w:rPr>
        <w:t xml:space="preserve"> </w:t>
      </w:r>
      <w:r w:rsidRPr="003A7309">
        <w:rPr>
          <w:rFonts w:ascii="Times New Roman" w:hAnsi="Times New Roman" w:cs="Times New Roman"/>
          <w:lang w:val="en-US"/>
        </w:rPr>
        <w:t>Phase</w:t>
      </w:r>
      <w:r w:rsidRPr="00F41332">
        <w:rPr>
          <w:rFonts w:ascii="Times New Roman" w:hAnsi="Times New Roman" w:cs="Times New Roman"/>
          <w:lang w:val="en-US"/>
        </w:rPr>
        <w:t xml:space="preserve"> 3 </w:t>
      </w:r>
      <w:r w:rsidRPr="003A7309">
        <w:rPr>
          <w:rFonts w:ascii="Times New Roman" w:hAnsi="Times New Roman" w:cs="Times New Roman"/>
          <w:lang w:val="en-US"/>
        </w:rPr>
        <w:t>para</w:t>
      </w:r>
      <w:r w:rsidRPr="00F41332">
        <w:rPr>
          <w:rFonts w:ascii="Times New Roman" w:hAnsi="Times New Roman" w:cs="Times New Roman"/>
          <w:lang w:val="en-US"/>
        </w:rPr>
        <w:t>. 50.</w:t>
      </w:r>
    </w:p>
  </w:footnote>
  <w:footnote w:id="49">
    <w:p w:rsidR="00BA2FB6" w:rsidRPr="001B6928" w:rsidRDefault="00BA2FB6" w:rsidP="00914314">
      <w:pPr>
        <w:pStyle w:val="a3"/>
        <w:rPr>
          <w:lang w:val="uk-UA"/>
        </w:rPr>
      </w:pPr>
      <w:r>
        <w:rPr>
          <w:rStyle w:val="a5"/>
        </w:rPr>
        <w:footnoteRef/>
      </w:r>
      <w:r w:rsidRPr="00F41332">
        <w:rPr>
          <w:lang w:val="en-US"/>
        </w:rPr>
        <w:t xml:space="preserve"> </w:t>
      </w:r>
      <w:r w:rsidRPr="001B6928">
        <w:rPr>
          <w:rFonts w:ascii="Times New Roman" w:hAnsi="Times New Roman" w:cs="Times New Roman"/>
          <w:lang w:val="en-US"/>
        </w:rPr>
        <w:t>Australia</w:t>
      </w:r>
      <w:r w:rsidRPr="00F41332">
        <w:rPr>
          <w:rFonts w:ascii="Times New Roman" w:hAnsi="Times New Roman" w:cs="Times New Roman"/>
          <w:lang w:val="en-US"/>
        </w:rPr>
        <w:t>’</w:t>
      </w:r>
      <w:r w:rsidRPr="001B6928">
        <w:rPr>
          <w:rFonts w:ascii="Times New Roman" w:hAnsi="Times New Roman" w:cs="Times New Roman"/>
          <w:lang w:val="en-US"/>
        </w:rPr>
        <w:t>s</w:t>
      </w:r>
      <w:r w:rsidRPr="00F41332">
        <w:rPr>
          <w:rFonts w:ascii="Times New Roman" w:hAnsi="Times New Roman" w:cs="Times New Roman"/>
          <w:lang w:val="en-US"/>
        </w:rPr>
        <w:t xml:space="preserve"> </w:t>
      </w:r>
      <w:r w:rsidRPr="001B6928">
        <w:rPr>
          <w:rFonts w:ascii="Times New Roman" w:hAnsi="Times New Roman" w:cs="Times New Roman"/>
          <w:lang w:val="en-US"/>
        </w:rPr>
        <w:t>Code</w:t>
      </w:r>
      <w:r w:rsidRPr="00F41332">
        <w:rPr>
          <w:rFonts w:ascii="Times New Roman" w:hAnsi="Times New Roman" w:cs="Times New Roman"/>
          <w:lang w:val="en-US"/>
        </w:rPr>
        <w:t xml:space="preserve"> </w:t>
      </w:r>
      <w:r w:rsidRPr="001B6928">
        <w:rPr>
          <w:rFonts w:ascii="Times New Roman" w:hAnsi="Times New Roman" w:cs="Times New Roman"/>
          <w:lang w:val="en-US"/>
        </w:rPr>
        <w:t>Section</w:t>
      </w:r>
      <w:r w:rsidRPr="00F41332">
        <w:rPr>
          <w:rFonts w:ascii="Times New Roman" w:hAnsi="Times New Roman" w:cs="Times New Roman"/>
          <w:lang w:val="en-US"/>
        </w:rPr>
        <w:t xml:space="preserve"> 12.3(3)</w:t>
      </w:r>
      <w:r>
        <w:rPr>
          <w:rFonts w:ascii="Times New Roman" w:hAnsi="Times New Roman" w:cs="Times New Roman"/>
          <w:lang w:val="uk-UA"/>
        </w:rPr>
        <w:t>.</w:t>
      </w:r>
    </w:p>
  </w:footnote>
  <w:footnote w:id="50">
    <w:p w:rsidR="00BA2FB6" w:rsidRPr="00F40A6C" w:rsidRDefault="00BA2FB6">
      <w:pPr>
        <w:pStyle w:val="a3"/>
        <w:rPr>
          <w:rFonts w:ascii="Times New Roman" w:hAnsi="Times New Roman" w:cs="Times New Roman"/>
          <w:lang w:val="en-US"/>
        </w:rPr>
      </w:pPr>
      <w:r>
        <w:rPr>
          <w:rStyle w:val="a5"/>
        </w:rPr>
        <w:footnoteRef/>
      </w:r>
      <w:r w:rsidRPr="00F40A6C">
        <w:rPr>
          <w:lang w:val="en-US"/>
        </w:rPr>
        <w:t xml:space="preserve"> </w:t>
      </w:r>
      <w:r>
        <w:rPr>
          <w:rFonts w:ascii="Times New Roman" w:hAnsi="Times New Roman" w:cs="Times New Roman"/>
          <w:lang w:val="en-US"/>
        </w:rPr>
        <w:t>Brazil Phase 3 para. 48</w:t>
      </w:r>
      <w:r w:rsidRPr="00F40A6C">
        <w:rPr>
          <w:rFonts w:ascii="Times New Roman" w:hAnsi="Times New Roman" w:cs="Times New Roman"/>
          <w:lang w:val="en-US"/>
        </w:rPr>
        <w:t>.</w:t>
      </w:r>
    </w:p>
  </w:footnote>
  <w:footnote w:id="51">
    <w:p w:rsidR="00BA2FB6" w:rsidRPr="00520E5B" w:rsidRDefault="00BA2FB6" w:rsidP="00914314">
      <w:pPr>
        <w:pStyle w:val="a3"/>
        <w:rPr>
          <w:rFonts w:ascii="Times New Roman" w:hAnsi="Times New Roman" w:cs="Times New Roman"/>
          <w:lang w:val="en-US"/>
        </w:rPr>
      </w:pPr>
      <w:r>
        <w:rPr>
          <w:rStyle w:val="a5"/>
        </w:rPr>
        <w:footnoteRef/>
      </w:r>
      <w:r w:rsidRPr="008C3BE6">
        <w:rPr>
          <w:lang w:val="en-US"/>
        </w:rPr>
        <w:t xml:space="preserve"> </w:t>
      </w:r>
      <w:r w:rsidRPr="00520E5B">
        <w:rPr>
          <w:rFonts w:ascii="Times New Roman" w:hAnsi="Times New Roman" w:cs="Times New Roman"/>
          <w:i/>
          <w:iCs/>
          <w:lang w:val="en-US"/>
        </w:rPr>
        <w:t xml:space="preserve">See </w:t>
      </w:r>
      <w:r w:rsidRPr="00520E5B">
        <w:rPr>
          <w:rFonts w:ascii="Times New Roman" w:hAnsi="Times New Roman" w:cs="Times New Roman"/>
          <w:lang w:val="en-US"/>
        </w:rPr>
        <w:t>Slovak Republic Phase 3 page 57.</w:t>
      </w:r>
    </w:p>
  </w:footnote>
  <w:footnote w:id="52">
    <w:p w:rsidR="00BA2FB6" w:rsidRPr="005737A5" w:rsidRDefault="00BA2FB6" w:rsidP="00914314">
      <w:pPr>
        <w:pStyle w:val="a3"/>
        <w:rPr>
          <w:lang w:val="uk-UA"/>
        </w:rPr>
      </w:pPr>
      <w:r>
        <w:rPr>
          <w:rStyle w:val="a5"/>
        </w:rPr>
        <w:footnoteRef/>
      </w:r>
      <w:r w:rsidRPr="00250D00">
        <w:rPr>
          <w:lang w:val="en-US"/>
        </w:rPr>
        <w:t xml:space="preserve"> </w:t>
      </w:r>
      <w:r w:rsidRPr="00520E5B">
        <w:rPr>
          <w:rFonts w:ascii="Times New Roman" w:hAnsi="Times New Roman" w:cs="Times New Roman"/>
          <w:lang w:val="en-US"/>
        </w:rPr>
        <w:t>United Kingdom Phase 3 para. 207.</w:t>
      </w:r>
    </w:p>
  </w:footnote>
  <w:footnote w:id="53">
    <w:p w:rsidR="00BA2FB6" w:rsidRPr="00520E5B" w:rsidRDefault="00BA2FB6" w:rsidP="00914314">
      <w:pPr>
        <w:pStyle w:val="a3"/>
        <w:rPr>
          <w:rFonts w:ascii="Times New Roman" w:hAnsi="Times New Roman" w:cs="Times New Roman"/>
          <w:lang w:val="uk-UA"/>
        </w:rPr>
      </w:pPr>
      <w:r>
        <w:rPr>
          <w:rStyle w:val="a5"/>
        </w:rPr>
        <w:footnoteRef/>
      </w:r>
      <w:r w:rsidRPr="00250D00">
        <w:rPr>
          <w:lang w:val="en-US"/>
        </w:rPr>
        <w:t xml:space="preserve"> </w:t>
      </w:r>
      <w:r w:rsidRPr="00520E5B">
        <w:rPr>
          <w:rFonts w:ascii="Times New Roman" w:hAnsi="Times New Roman" w:cs="Times New Roman"/>
          <w:lang w:val="en-US"/>
        </w:rPr>
        <w:t>Colombia Phase 1 para. 54</w:t>
      </w:r>
      <w:r>
        <w:rPr>
          <w:rFonts w:ascii="Times New Roman" w:hAnsi="Times New Roman" w:cs="Times New Roman"/>
          <w:lang w:val="uk-UA"/>
        </w:rPr>
        <w:t>.</w:t>
      </w:r>
    </w:p>
  </w:footnote>
  <w:footnote w:id="54">
    <w:p w:rsidR="00BA2FB6" w:rsidRPr="00520E5B" w:rsidRDefault="00BA2FB6" w:rsidP="00914314">
      <w:pPr>
        <w:pStyle w:val="a3"/>
        <w:jc w:val="both"/>
        <w:rPr>
          <w:rFonts w:ascii="Times New Roman" w:hAnsi="Times New Roman" w:cs="Times New Roman"/>
          <w:lang w:val="en-US"/>
        </w:rPr>
      </w:pPr>
      <w:r>
        <w:rPr>
          <w:rStyle w:val="a5"/>
        </w:rPr>
        <w:footnoteRef/>
      </w:r>
      <w:r w:rsidRPr="00B6489E">
        <w:rPr>
          <w:lang w:val="en-US"/>
        </w:rPr>
        <w:t xml:space="preserve"> </w:t>
      </w:r>
      <w:r w:rsidRPr="00520E5B">
        <w:rPr>
          <w:rFonts w:ascii="Times New Roman" w:hAnsi="Times New Roman" w:cs="Times New Roman"/>
          <w:i/>
          <w:iCs/>
          <w:lang w:val="en-US"/>
        </w:rPr>
        <w:t>See e.g.</w:t>
      </w:r>
      <w:r w:rsidRPr="00520E5B">
        <w:rPr>
          <w:rFonts w:ascii="Times New Roman" w:hAnsi="Times New Roman" w:cs="Times New Roman"/>
          <w:lang w:val="en-US"/>
        </w:rPr>
        <w:t>, Estonia Phase 3 pages 56-57 (Recommendation 2(c).</w:t>
      </w:r>
    </w:p>
  </w:footnote>
  <w:footnote w:id="55">
    <w:p w:rsidR="00BA2FB6" w:rsidRPr="00190FA4" w:rsidRDefault="00BA2FB6" w:rsidP="00914314">
      <w:pPr>
        <w:autoSpaceDE w:val="0"/>
        <w:autoSpaceDN w:val="0"/>
        <w:adjustRightInd w:val="0"/>
        <w:spacing w:after="0" w:line="240" w:lineRule="auto"/>
        <w:jc w:val="both"/>
        <w:rPr>
          <w:rFonts w:ascii="Times New Roman" w:hAnsi="Times New Roman" w:cs="Times New Roman"/>
          <w:sz w:val="20"/>
          <w:szCs w:val="20"/>
          <w:lang w:val="uk-UA"/>
        </w:rPr>
      </w:pPr>
      <w:r>
        <w:rPr>
          <w:rStyle w:val="a5"/>
        </w:rPr>
        <w:footnoteRef/>
      </w:r>
      <w:r w:rsidRPr="00D30EA1">
        <w:rPr>
          <w:lang w:val="en-US"/>
        </w:rPr>
        <w:t xml:space="preserve"> </w:t>
      </w:r>
      <w:r w:rsidRPr="00520E5B">
        <w:rPr>
          <w:rFonts w:ascii="Times New Roman" w:hAnsi="Times New Roman" w:cs="Times New Roman"/>
          <w:i/>
          <w:iCs/>
          <w:sz w:val="20"/>
          <w:szCs w:val="20"/>
          <w:lang w:val="en-US"/>
        </w:rPr>
        <w:t>See, e.g.</w:t>
      </w:r>
      <w:r w:rsidRPr="00520E5B">
        <w:rPr>
          <w:rFonts w:ascii="Times New Roman" w:hAnsi="Times New Roman" w:cs="Times New Roman"/>
          <w:sz w:val="20"/>
          <w:szCs w:val="20"/>
          <w:lang w:val="en-US"/>
        </w:rPr>
        <w:t>, Belgium Phase 3 page 60 (Recommendation 5)</w:t>
      </w:r>
      <w:r w:rsidRPr="00520E5B">
        <w:rPr>
          <w:rFonts w:ascii="Times New Roman" w:hAnsi="Times New Roman" w:cs="Times New Roman"/>
          <w:sz w:val="20"/>
          <w:szCs w:val="20"/>
          <w:lang w:val="uk-UA"/>
        </w:rPr>
        <w:t xml:space="preserve">; </w:t>
      </w:r>
      <w:r w:rsidRPr="00520E5B">
        <w:rPr>
          <w:rFonts w:ascii="Times New Roman" w:hAnsi="Times New Roman" w:cs="Times New Roman"/>
          <w:sz w:val="20"/>
          <w:szCs w:val="20"/>
          <w:lang w:val="en-US"/>
        </w:rPr>
        <w:t>Denmark Phase 3 page</w:t>
      </w:r>
      <w:r w:rsidRPr="00520E5B">
        <w:rPr>
          <w:rFonts w:ascii="Times New Roman" w:hAnsi="Times New Roman" w:cs="Times New Roman"/>
          <w:sz w:val="20"/>
          <w:szCs w:val="20"/>
          <w:lang w:val="uk-UA"/>
        </w:rPr>
        <w:t xml:space="preserve"> </w:t>
      </w:r>
      <w:r w:rsidRPr="00520E5B">
        <w:rPr>
          <w:rFonts w:ascii="Times New Roman" w:hAnsi="Times New Roman" w:cs="Times New Roman"/>
          <w:sz w:val="20"/>
          <w:szCs w:val="20"/>
          <w:lang w:val="en-US"/>
        </w:rPr>
        <w:t>51 (Recommendation 3(c)</w:t>
      </w:r>
      <w:r w:rsidRPr="00520E5B">
        <w:rPr>
          <w:rFonts w:ascii="Times New Roman" w:hAnsi="Times New Roman" w:cs="Times New Roman"/>
          <w:sz w:val="20"/>
          <w:szCs w:val="20"/>
          <w:lang w:val="uk-UA"/>
        </w:rPr>
        <w:t>;</w:t>
      </w:r>
      <w:r w:rsidRPr="00520E5B">
        <w:rPr>
          <w:rFonts w:ascii="Times New Roman" w:hAnsi="Times New Roman" w:cs="Times New Roman"/>
          <w:sz w:val="20"/>
          <w:szCs w:val="20"/>
          <w:lang w:val="en-US"/>
        </w:rPr>
        <w:t xml:space="preserve"> Italy Phase 3 pages 52-53</w:t>
      </w:r>
      <w:r w:rsidRPr="00520E5B">
        <w:rPr>
          <w:rFonts w:ascii="Times New Roman" w:hAnsi="Times New Roman" w:cs="Times New Roman"/>
          <w:sz w:val="20"/>
          <w:szCs w:val="20"/>
          <w:lang w:val="uk-UA"/>
        </w:rPr>
        <w:t xml:space="preserve"> </w:t>
      </w:r>
      <w:r w:rsidRPr="00520E5B">
        <w:rPr>
          <w:rFonts w:ascii="Times New Roman" w:hAnsi="Times New Roman" w:cs="Times New Roman"/>
          <w:sz w:val="20"/>
          <w:szCs w:val="20"/>
          <w:lang w:val="en-US"/>
        </w:rPr>
        <w:t>(Recommendation 4(e)</w:t>
      </w:r>
      <w:r w:rsidRPr="00520E5B">
        <w:rPr>
          <w:rFonts w:ascii="Times New Roman" w:hAnsi="Times New Roman" w:cs="Times New Roman"/>
          <w:sz w:val="20"/>
          <w:szCs w:val="20"/>
          <w:lang w:val="uk-UA"/>
        </w:rPr>
        <w:t>;</w:t>
      </w:r>
      <w:r w:rsidRPr="00520E5B">
        <w:rPr>
          <w:rFonts w:ascii="Times New Roman" w:hAnsi="Times New Roman" w:cs="Times New Roman"/>
          <w:sz w:val="20"/>
          <w:szCs w:val="20"/>
          <w:lang w:val="en-US"/>
        </w:rPr>
        <w:t xml:space="preserve"> Latvia Phase 2 pages 74-75 (Recommendation 9(e) United Kingdom</w:t>
      </w:r>
      <w:r w:rsidRPr="00520E5B">
        <w:rPr>
          <w:rFonts w:ascii="Times New Roman" w:hAnsi="Times New Roman" w:cs="Times New Roman"/>
          <w:sz w:val="20"/>
          <w:szCs w:val="20"/>
          <w:lang w:val="uk-UA"/>
        </w:rPr>
        <w:t xml:space="preserve"> </w:t>
      </w:r>
      <w:r w:rsidRPr="00520E5B">
        <w:rPr>
          <w:rFonts w:ascii="Times New Roman" w:hAnsi="Times New Roman" w:cs="Times New Roman"/>
          <w:sz w:val="20"/>
          <w:szCs w:val="20"/>
          <w:lang w:val="en-US"/>
        </w:rPr>
        <w:t>Phase 3 page 61 (Recommendation 5(c)</w:t>
      </w:r>
      <w:r w:rsidRPr="00520E5B">
        <w:rPr>
          <w:rFonts w:ascii="Times New Roman" w:hAnsi="Times New Roman" w:cs="Times New Roman"/>
          <w:sz w:val="20"/>
          <w:szCs w:val="20"/>
          <w:lang w:val="uk-UA"/>
        </w:rPr>
        <w:t>.</w:t>
      </w:r>
    </w:p>
  </w:footnote>
  <w:footnote w:id="56">
    <w:p w:rsidR="00BA2FB6" w:rsidRPr="00F03982" w:rsidRDefault="00BA2FB6" w:rsidP="00914314">
      <w:pPr>
        <w:pStyle w:val="a3"/>
        <w:rPr>
          <w:rFonts w:ascii="Times New Roman" w:hAnsi="Times New Roman" w:cs="Times New Roman"/>
          <w:lang w:val="en-US"/>
        </w:rPr>
      </w:pPr>
      <w:r>
        <w:rPr>
          <w:rStyle w:val="a5"/>
        </w:rPr>
        <w:footnoteRef/>
      </w:r>
      <w:r w:rsidRPr="00F03982">
        <w:rPr>
          <w:lang w:val="en-US"/>
        </w:rPr>
        <w:t xml:space="preserve"> </w:t>
      </w:r>
      <w:r w:rsidRPr="00520E5B">
        <w:rPr>
          <w:rFonts w:ascii="Times New Roman" w:hAnsi="Times New Roman" w:cs="Times New Roman"/>
          <w:lang w:val="en-US"/>
        </w:rPr>
        <w:t>Switzerland Phase 3 para. 41.</w:t>
      </w:r>
    </w:p>
  </w:footnote>
  <w:footnote w:id="57">
    <w:p w:rsidR="00BA2FB6" w:rsidRPr="00E6336F" w:rsidRDefault="00BA2FB6" w:rsidP="00914314">
      <w:pPr>
        <w:pStyle w:val="a3"/>
        <w:rPr>
          <w:lang w:val="en-US"/>
        </w:rPr>
      </w:pPr>
      <w:r>
        <w:rPr>
          <w:rStyle w:val="a5"/>
        </w:rPr>
        <w:footnoteRef/>
      </w:r>
      <w:r w:rsidRPr="00E6336F">
        <w:rPr>
          <w:lang w:val="en-US"/>
        </w:rPr>
        <w:t xml:space="preserve"> </w:t>
      </w:r>
      <w:r w:rsidRPr="00520E5B">
        <w:rPr>
          <w:rFonts w:ascii="Times New Roman" w:hAnsi="Times New Roman" w:cs="Times New Roman"/>
          <w:lang w:val="en-US"/>
        </w:rPr>
        <w:t>United States Phase 3 para. 108.</w:t>
      </w:r>
    </w:p>
  </w:footnote>
  <w:footnote w:id="58">
    <w:p w:rsidR="00BA2FB6" w:rsidRPr="0080271F" w:rsidRDefault="00BA2FB6" w:rsidP="00914314">
      <w:pPr>
        <w:pStyle w:val="a3"/>
        <w:rPr>
          <w:lang w:val="uk-UA"/>
        </w:rPr>
      </w:pPr>
      <w:r>
        <w:rPr>
          <w:rStyle w:val="a5"/>
        </w:rPr>
        <w:footnoteRef/>
      </w:r>
      <w:r w:rsidRPr="00D30EA1">
        <w:rPr>
          <w:lang w:val="en-US"/>
        </w:rPr>
        <w:t xml:space="preserve"> </w:t>
      </w:r>
      <w:r w:rsidRPr="00520E5B">
        <w:rPr>
          <w:rFonts w:ascii="Times New Roman" w:hAnsi="Times New Roman" w:cs="Times New Roman"/>
          <w:lang w:val="en-US"/>
        </w:rPr>
        <w:t>Italy Phase 3 para. 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962436"/>
      <w:docPartObj>
        <w:docPartGallery w:val="Page Numbers (Top of Page)"/>
        <w:docPartUnique/>
      </w:docPartObj>
    </w:sdtPr>
    <w:sdtEndPr/>
    <w:sdtContent>
      <w:p w:rsidR="00BA2FB6" w:rsidRDefault="00BA2FB6">
        <w:pPr>
          <w:pStyle w:val="a8"/>
          <w:jc w:val="center"/>
        </w:pPr>
        <w:r>
          <w:fldChar w:fldCharType="begin"/>
        </w:r>
        <w:r>
          <w:instrText>PAGE   \* MERGEFORMAT</w:instrText>
        </w:r>
        <w:r>
          <w:fldChar w:fldCharType="separate"/>
        </w:r>
        <w:r w:rsidR="00D1101D">
          <w:rPr>
            <w:noProof/>
          </w:rPr>
          <w:t>2</w:t>
        </w:r>
        <w:r>
          <w:fldChar w:fldCharType="end"/>
        </w:r>
      </w:p>
    </w:sdtContent>
  </w:sdt>
  <w:p w:rsidR="00BA2FB6" w:rsidRDefault="00BA2FB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FB6" w:rsidRDefault="00BA2FB6" w:rsidP="00EA36DC">
    <w:pPr>
      <w:pStyle w:val="a8"/>
      <w:jc w:val="center"/>
      <w:rPr>
        <w:rFonts w:ascii="Times New Roman" w:hAnsi="Times New Roman" w:cs="Times New Roman"/>
        <w:b/>
        <w:sz w:val="24"/>
        <w:szCs w:val="24"/>
        <w:lang w:val="uk-UA"/>
      </w:rPr>
    </w:pPr>
  </w:p>
  <w:p w:rsidR="00BA2FB6" w:rsidRPr="002B030A" w:rsidRDefault="00BA2FB6" w:rsidP="00EA36DC">
    <w:pPr>
      <w:pStyle w:val="a8"/>
      <w:jc w:val="center"/>
      <w:rPr>
        <w:rFonts w:ascii="Times New Roman" w:hAnsi="Times New Roman" w:cs="Times New Roman"/>
        <w:sz w:val="24"/>
        <w:szCs w:val="24"/>
        <w:lang w:val="uk-UA"/>
      </w:rPr>
    </w:pPr>
    <w:r w:rsidRPr="002B030A">
      <w:rPr>
        <w:rFonts w:ascii="Times New Roman" w:hAnsi="Times New Roman" w:cs="Times New Roman"/>
        <w:sz w:val="24"/>
        <w:szCs w:val="24"/>
        <w:lang w:val="uk-UA"/>
      </w:rPr>
      <w:t xml:space="preserve">НАЦІОНАЛЬНЕ АГЕНТСТВО З ПИТАНЬ ЗАПОБІГАННЯ КОРУПЦІЇ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E4D2F"/>
    <w:multiLevelType w:val="hybridMultilevel"/>
    <w:tmpl w:val="6B90F12A"/>
    <w:lvl w:ilvl="0" w:tplc="71682D8A">
      <w:start w:val="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D267323"/>
    <w:multiLevelType w:val="hybridMultilevel"/>
    <w:tmpl w:val="FE3E3BC0"/>
    <w:lvl w:ilvl="0" w:tplc="E342F4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314"/>
    <w:rsid w:val="00006A6F"/>
    <w:rsid w:val="00006D21"/>
    <w:rsid w:val="000163C3"/>
    <w:rsid w:val="00073861"/>
    <w:rsid w:val="00076D50"/>
    <w:rsid w:val="0008518E"/>
    <w:rsid w:val="00086D69"/>
    <w:rsid w:val="000B4471"/>
    <w:rsid w:val="000C1796"/>
    <w:rsid w:val="000E3622"/>
    <w:rsid w:val="000E4B41"/>
    <w:rsid w:val="000F3E40"/>
    <w:rsid w:val="001039D4"/>
    <w:rsid w:val="001063F0"/>
    <w:rsid w:val="0011111F"/>
    <w:rsid w:val="00114517"/>
    <w:rsid w:val="00131A64"/>
    <w:rsid w:val="0013652D"/>
    <w:rsid w:val="00145FD8"/>
    <w:rsid w:val="001641A1"/>
    <w:rsid w:val="001A35E3"/>
    <w:rsid w:val="001B6D50"/>
    <w:rsid w:val="001E25C9"/>
    <w:rsid w:val="001F04DE"/>
    <w:rsid w:val="001F63D1"/>
    <w:rsid w:val="00207CFD"/>
    <w:rsid w:val="00212E71"/>
    <w:rsid w:val="00220DD9"/>
    <w:rsid w:val="00224EBD"/>
    <w:rsid w:val="002378D9"/>
    <w:rsid w:val="00256D47"/>
    <w:rsid w:val="002638E1"/>
    <w:rsid w:val="002677D6"/>
    <w:rsid w:val="00283D5B"/>
    <w:rsid w:val="002A3024"/>
    <w:rsid w:val="002B030A"/>
    <w:rsid w:val="002F3094"/>
    <w:rsid w:val="0031380A"/>
    <w:rsid w:val="00333F51"/>
    <w:rsid w:val="00333FB1"/>
    <w:rsid w:val="003358A6"/>
    <w:rsid w:val="00350B1F"/>
    <w:rsid w:val="00351FF3"/>
    <w:rsid w:val="00353CDE"/>
    <w:rsid w:val="00355E90"/>
    <w:rsid w:val="0039681E"/>
    <w:rsid w:val="00397BA2"/>
    <w:rsid w:val="003A3D35"/>
    <w:rsid w:val="003B0E45"/>
    <w:rsid w:val="003C4478"/>
    <w:rsid w:val="003D2019"/>
    <w:rsid w:val="003F239A"/>
    <w:rsid w:val="003F2815"/>
    <w:rsid w:val="0040506D"/>
    <w:rsid w:val="004068ED"/>
    <w:rsid w:val="004206ED"/>
    <w:rsid w:val="004216FB"/>
    <w:rsid w:val="00447D9A"/>
    <w:rsid w:val="004917AD"/>
    <w:rsid w:val="0049669D"/>
    <w:rsid w:val="004A1BB7"/>
    <w:rsid w:val="004C309B"/>
    <w:rsid w:val="004C7CDB"/>
    <w:rsid w:val="004E795A"/>
    <w:rsid w:val="004F17AF"/>
    <w:rsid w:val="00502E3D"/>
    <w:rsid w:val="00510B33"/>
    <w:rsid w:val="005477F0"/>
    <w:rsid w:val="00557602"/>
    <w:rsid w:val="0056297F"/>
    <w:rsid w:val="005A41F8"/>
    <w:rsid w:val="005A4A8E"/>
    <w:rsid w:val="005C026E"/>
    <w:rsid w:val="005D3A91"/>
    <w:rsid w:val="005D7D66"/>
    <w:rsid w:val="005F655C"/>
    <w:rsid w:val="006204D6"/>
    <w:rsid w:val="00622696"/>
    <w:rsid w:val="00624E8A"/>
    <w:rsid w:val="00632B7B"/>
    <w:rsid w:val="0064626A"/>
    <w:rsid w:val="00654709"/>
    <w:rsid w:val="00663B33"/>
    <w:rsid w:val="00665062"/>
    <w:rsid w:val="006755DE"/>
    <w:rsid w:val="006A63FD"/>
    <w:rsid w:val="006C6840"/>
    <w:rsid w:val="006D576C"/>
    <w:rsid w:val="006F4FD5"/>
    <w:rsid w:val="00704DA4"/>
    <w:rsid w:val="00747210"/>
    <w:rsid w:val="0075039D"/>
    <w:rsid w:val="00751F9C"/>
    <w:rsid w:val="00754CA6"/>
    <w:rsid w:val="0076190C"/>
    <w:rsid w:val="00762505"/>
    <w:rsid w:val="00774E90"/>
    <w:rsid w:val="00787294"/>
    <w:rsid w:val="007D79D3"/>
    <w:rsid w:val="00817FF3"/>
    <w:rsid w:val="008529B1"/>
    <w:rsid w:val="00853352"/>
    <w:rsid w:val="008549D7"/>
    <w:rsid w:val="00862462"/>
    <w:rsid w:val="00870566"/>
    <w:rsid w:val="0088710B"/>
    <w:rsid w:val="0089008A"/>
    <w:rsid w:val="008964E8"/>
    <w:rsid w:val="008A4CE4"/>
    <w:rsid w:val="008F5C64"/>
    <w:rsid w:val="0090748F"/>
    <w:rsid w:val="00914314"/>
    <w:rsid w:val="00945B85"/>
    <w:rsid w:val="00947CA7"/>
    <w:rsid w:val="00950C19"/>
    <w:rsid w:val="00963AED"/>
    <w:rsid w:val="00966266"/>
    <w:rsid w:val="009711E1"/>
    <w:rsid w:val="00977DB7"/>
    <w:rsid w:val="0098233F"/>
    <w:rsid w:val="00994176"/>
    <w:rsid w:val="00997602"/>
    <w:rsid w:val="009E1579"/>
    <w:rsid w:val="009E24FC"/>
    <w:rsid w:val="009E51B3"/>
    <w:rsid w:val="00A01175"/>
    <w:rsid w:val="00A03FC4"/>
    <w:rsid w:val="00A52E30"/>
    <w:rsid w:val="00A55A85"/>
    <w:rsid w:val="00A63BF3"/>
    <w:rsid w:val="00A64A90"/>
    <w:rsid w:val="00A70161"/>
    <w:rsid w:val="00A775A2"/>
    <w:rsid w:val="00AB5793"/>
    <w:rsid w:val="00AF47BF"/>
    <w:rsid w:val="00AF5E4A"/>
    <w:rsid w:val="00B013FA"/>
    <w:rsid w:val="00B01A69"/>
    <w:rsid w:val="00B02274"/>
    <w:rsid w:val="00B43453"/>
    <w:rsid w:val="00B5351E"/>
    <w:rsid w:val="00B71283"/>
    <w:rsid w:val="00B81405"/>
    <w:rsid w:val="00B82D3E"/>
    <w:rsid w:val="00BA2FB6"/>
    <w:rsid w:val="00BA4948"/>
    <w:rsid w:val="00BE6D8E"/>
    <w:rsid w:val="00BF0392"/>
    <w:rsid w:val="00BF7DA2"/>
    <w:rsid w:val="00C00312"/>
    <w:rsid w:val="00C2643F"/>
    <w:rsid w:val="00C27FA1"/>
    <w:rsid w:val="00C31058"/>
    <w:rsid w:val="00C32BD1"/>
    <w:rsid w:val="00C44F48"/>
    <w:rsid w:val="00C4515C"/>
    <w:rsid w:val="00C57693"/>
    <w:rsid w:val="00C82008"/>
    <w:rsid w:val="00C9383B"/>
    <w:rsid w:val="00C93CA2"/>
    <w:rsid w:val="00CB329C"/>
    <w:rsid w:val="00CC6A26"/>
    <w:rsid w:val="00CF2230"/>
    <w:rsid w:val="00CF638F"/>
    <w:rsid w:val="00D0758C"/>
    <w:rsid w:val="00D1101D"/>
    <w:rsid w:val="00D11793"/>
    <w:rsid w:val="00D1291B"/>
    <w:rsid w:val="00D20A21"/>
    <w:rsid w:val="00D215F3"/>
    <w:rsid w:val="00D26A9B"/>
    <w:rsid w:val="00D341E8"/>
    <w:rsid w:val="00D53623"/>
    <w:rsid w:val="00D55395"/>
    <w:rsid w:val="00D828A0"/>
    <w:rsid w:val="00D87CF4"/>
    <w:rsid w:val="00DC4A26"/>
    <w:rsid w:val="00DE4AEC"/>
    <w:rsid w:val="00DF59F4"/>
    <w:rsid w:val="00E01A40"/>
    <w:rsid w:val="00E031C5"/>
    <w:rsid w:val="00E05AAA"/>
    <w:rsid w:val="00E1056C"/>
    <w:rsid w:val="00E161D9"/>
    <w:rsid w:val="00E55868"/>
    <w:rsid w:val="00E56EA9"/>
    <w:rsid w:val="00E602DF"/>
    <w:rsid w:val="00E77199"/>
    <w:rsid w:val="00E92F1C"/>
    <w:rsid w:val="00E94E6E"/>
    <w:rsid w:val="00E957B2"/>
    <w:rsid w:val="00E958C3"/>
    <w:rsid w:val="00EA0CAA"/>
    <w:rsid w:val="00EA36DC"/>
    <w:rsid w:val="00EB35CF"/>
    <w:rsid w:val="00EB4657"/>
    <w:rsid w:val="00ED7EE2"/>
    <w:rsid w:val="00EF1640"/>
    <w:rsid w:val="00EF60E9"/>
    <w:rsid w:val="00EF7746"/>
    <w:rsid w:val="00F03A04"/>
    <w:rsid w:val="00F15CCE"/>
    <w:rsid w:val="00F178DB"/>
    <w:rsid w:val="00F40A6C"/>
    <w:rsid w:val="00F523A8"/>
    <w:rsid w:val="00F91E01"/>
    <w:rsid w:val="00F9419E"/>
    <w:rsid w:val="00FC3D14"/>
    <w:rsid w:val="00FC4A61"/>
    <w:rsid w:val="00FF7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09C9C4-B624-4FFE-8895-E478D28A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143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E36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E36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4314"/>
    <w:rPr>
      <w:rFonts w:asciiTheme="majorHAnsi" w:eastAsiaTheme="majorEastAsia" w:hAnsiTheme="majorHAnsi" w:cstheme="majorBidi"/>
      <w:color w:val="2E74B5" w:themeColor="accent1" w:themeShade="BF"/>
      <w:sz w:val="32"/>
      <w:szCs w:val="32"/>
    </w:rPr>
  </w:style>
  <w:style w:type="paragraph" w:styleId="a3">
    <w:name w:val="footnote text"/>
    <w:basedOn w:val="a"/>
    <w:link w:val="a4"/>
    <w:uiPriority w:val="99"/>
    <w:unhideWhenUsed/>
    <w:rsid w:val="00914314"/>
    <w:pPr>
      <w:spacing w:after="0" w:line="240" w:lineRule="auto"/>
    </w:pPr>
    <w:rPr>
      <w:sz w:val="20"/>
      <w:szCs w:val="20"/>
    </w:rPr>
  </w:style>
  <w:style w:type="character" w:customStyle="1" w:styleId="a4">
    <w:name w:val="Текст виноски Знак"/>
    <w:basedOn w:val="a0"/>
    <w:link w:val="a3"/>
    <w:uiPriority w:val="99"/>
    <w:rsid w:val="00914314"/>
    <w:rPr>
      <w:sz w:val="20"/>
      <w:szCs w:val="20"/>
    </w:rPr>
  </w:style>
  <w:style w:type="character" w:styleId="a5">
    <w:name w:val="footnote reference"/>
    <w:basedOn w:val="a0"/>
    <w:uiPriority w:val="99"/>
    <w:semiHidden/>
    <w:unhideWhenUsed/>
    <w:rsid w:val="00914314"/>
    <w:rPr>
      <w:vertAlign w:val="superscript"/>
    </w:rPr>
  </w:style>
  <w:style w:type="paragraph" w:styleId="a6">
    <w:name w:val="List Paragraph"/>
    <w:basedOn w:val="a"/>
    <w:uiPriority w:val="34"/>
    <w:qFormat/>
    <w:rsid w:val="00914314"/>
    <w:pPr>
      <w:ind w:left="720"/>
      <w:contextualSpacing/>
    </w:pPr>
  </w:style>
  <w:style w:type="character" w:styleId="a7">
    <w:name w:val="Hyperlink"/>
    <w:basedOn w:val="a0"/>
    <w:uiPriority w:val="99"/>
    <w:unhideWhenUsed/>
    <w:rsid w:val="00914314"/>
    <w:rPr>
      <w:color w:val="0563C1" w:themeColor="hyperlink"/>
      <w:u w:val="single"/>
    </w:rPr>
  </w:style>
  <w:style w:type="paragraph" w:styleId="a8">
    <w:name w:val="header"/>
    <w:basedOn w:val="a"/>
    <w:link w:val="a9"/>
    <w:uiPriority w:val="99"/>
    <w:unhideWhenUsed/>
    <w:rsid w:val="00914314"/>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914314"/>
  </w:style>
  <w:style w:type="paragraph" w:styleId="aa">
    <w:name w:val="footer"/>
    <w:basedOn w:val="a"/>
    <w:link w:val="ab"/>
    <w:uiPriority w:val="99"/>
    <w:unhideWhenUsed/>
    <w:rsid w:val="00914314"/>
    <w:pPr>
      <w:tabs>
        <w:tab w:val="center" w:pos="4677"/>
        <w:tab w:val="right" w:pos="9355"/>
      </w:tabs>
      <w:spacing w:after="0" w:line="240" w:lineRule="auto"/>
    </w:pPr>
  </w:style>
  <w:style w:type="character" w:customStyle="1" w:styleId="ab">
    <w:name w:val="Нижній колонтитул Знак"/>
    <w:basedOn w:val="a0"/>
    <w:link w:val="aa"/>
    <w:uiPriority w:val="99"/>
    <w:rsid w:val="00914314"/>
  </w:style>
  <w:style w:type="character" w:customStyle="1" w:styleId="hwtze">
    <w:name w:val="hwtze"/>
    <w:basedOn w:val="a0"/>
    <w:rsid w:val="00914314"/>
  </w:style>
  <w:style w:type="character" w:customStyle="1" w:styleId="rynqvb">
    <w:name w:val="rynqvb"/>
    <w:basedOn w:val="a0"/>
    <w:rsid w:val="00914314"/>
  </w:style>
  <w:style w:type="character" w:styleId="ac">
    <w:name w:val="annotation reference"/>
    <w:basedOn w:val="a0"/>
    <w:uiPriority w:val="99"/>
    <w:semiHidden/>
    <w:unhideWhenUsed/>
    <w:rsid w:val="00914314"/>
    <w:rPr>
      <w:sz w:val="16"/>
      <w:szCs w:val="16"/>
    </w:rPr>
  </w:style>
  <w:style w:type="paragraph" w:styleId="ad">
    <w:name w:val="annotation text"/>
    <w:basedOn w:val="a"/>
    <w:link w:val="ae"/>
    <w:uiPriority w:val="99"/>
    <w:semiHidden/>
    <w:unhideWhenUsed/>
    <w:rsid w:val="00914314"/>
    <w:pPr>
      <w:spacing w:line="240" w:lineRule="auto"/>
    </w:pPr>
    <w:rPr>
      <w:sz w:val="20"/>
      <w:szCs w:val="20"/>
    </w:rPr>
  </w:style>
  <w:style w:type="character" w:customStyle="1" w:styleId="ae">
    <w:name w:val="Текст примітки Знак"/>
    <w:basedOn w:val="a0"/>
    <w:link w:val="ad"/>
    <w:uiPriority w:val="99"/>
    <w:semiHidden/>
    <w:rsid w:val="00914314"/>
    <w:rPr>
      <w:sz w:val="20"/>
      <w:szCs w:val="20"/>
    </w:rPr>
  </w:style>
  <w:style w:type="paragraph" w:styleId="af">
    <w:name w:val="annotation subject"/>
    <w:basedOn w:val="ad"/>
    <w:next w:val="ad"/>
    <w:link w:val="af0"/>
    <w:uiPriority w:val="99"/>
    <w:semiHidden/>
    <w:unhideWhenUsed/>
    <w:rsid w:val="00914314"/>
    <w:rPr>
      <w:b/>
      <w:bCs/>
    </w:rPr>
  </w:style>
  <w:style w:type="character" w:customStyle="1" w:styleId="af0">
    <w:name w:val="Тема примітки Знак"/>
    <w:basedOn w:val="ae"/>
    <w:link w:val="af"/>
    <w:uiPriority w:val="99"/>
    <w:semiHidden/>
    <w:rsid w:val="00914314"/>
    <w:rPr>
      <w:b/>
      <w:bCs/>
      <w:sz w:val="20"/>
      <w:szCs w:val="20"/>
    </w:rPr>
  </w:style>
  <w:style w:type="paragraph" w:styleId="af1">
    <w:name w:val="Balloon Text"/>
    <w:basedOn w:val="a"/>
    <w:link w:val="af2"/>
    <w:uiPriority w:val="99"/>
    <w:semiHidden/>
    <w:unhideWhenUsed/>
    <w:rsid w:val="00914314"/>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14314"/>
    <w:rPr>
      <w:rFonts w:ascii="Segoe UI" w:hAnsi="Segoe UI" w:cs="Segoe UI"/>
      <w:sz w:val="18"/>
      <w:szCs w:val="18"/>
    </w:rPr>
  </w:style>
  <w:style w:type="character" w:customStyle="1" w:styleId="rvts0">
    <w:name w:val="rvts0"/>
    <w:basedOn w:val="a0"/>
    <w:rsid w:val="00353CDE"/>
  </w:style>
  <w:style w:type="character" w:customStyle="1" w:styleId="rvts9">
    <w:name w:val="rvts9"/>
    <w:basedOn w:val="a0"/>
    <w:rsid w:val="00353CDE"/>
  </w:style>
  <w:style w:type="character" w:customStyle="1" w:styleId="rvts15">
    <w:name w:val="rvts15"/>
    <w:basedOn w:val="a0"/>
    <w:rsid w:val="00F03A04"/>
  </w:style>
  <w:style w:type="character" w:customStyle="1" w:styleId="rvts37">
    <w:name w:val="rvts37"/>
    <w:basedOn w:val="a0"/>
    <w:rsid w:val="00F03A04"/>
  </w:style>
  <w:style w:type="paragraph" w:customStyle="1" w:styleId="rvps2">
    <w:name w:val="rvps2"/>
    <w:basedOn w:val="a"/>
    <w:rsid w:val="00A77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TOC Heading"/>
    <w:basedOn w:val="1"/>
    <w:next w:val="a"/>
    <w:uiPriority w:val="39"/>
    <w:unhideWhenUsed/>
    <w:qFormat/>
    <w:rsid w:val="0040506D"/>
    <w:pPr>
      <w:outlineLvl w:val="9"/>
    </w:pPr>
    <w:rPr>
      <w:lang w:eastAsia="ru-RU"/>
    </w:rPr>
  </w:style>
  <w:style w:type="paragraph" w:styleId="21">
    <w:name w:val="toc 2"/>
    <w:basedOn w:val="a"/>
    <w:next w:val="a"/>
    <w:autoRedefine/>
    <w:uiPriority w:val="39"/>
    <w:unhideWhenUsed/>
    <w:rsid w:val="0040506D"/>
    <w:pPr>
      <w:spacing w:after="100"/>
      <w:ind w:left="220"/>
    </w:pPr>
    <w:rPr>
      <w:rFonts w:eastAsiaTheme="minorEastAsia" w:cs="Times New Roman"/>
      <w:lang w:eastAsia="ru-RU"/>
    </w:rPr>
  </w:style>
  <w:style w:type="paragraph" w:styleId="11">
    <w:name w:val="toc 1"/>
    <w:basedOn w:val="a"/>
    <w:next w:val="a"/>
    <w:autoRedefine/>
    <w:uiPriority w:val="39"/>
    <w:unhideWhenUsed/>
    <w:rsid w:val="0040506D"/>
    <w:pPr>
      <w:spacing w:after="100"/>
    </w:pPr>
    <w:rPr>
      <w:rFonts w:eastAsiaTheme="minorEastAsia" w:cs="Times New Roman"/>
      <w:lang w:eastAsia="ru-RU"/>
    </w:rPr>
  </w:style>
  <w:style w:type="paragraph" w:styleId="31">
    <w:name w:val="toc 3"/>
    <w:basedOn w:val="a"/>
    <w:next w:val="a"/>
    <w:autoRedefine/>
    <w:uiPriority w:val="39"/>
    <w:unhideWhenUsed/>
    <w:rsid w:val="0040506D"/>
    <w:pPr>
      <w:spacing w:after="100"/>
      <w:ind w:left="440"/>
    </w:pPr>
    <w:rPr>
      <w:rFonts w:eastAsiaTheme="minorEastAsia" w:cs="Times New Roman"/>
      <w:lang w:eastAsia="ru-RU"/>
    </w:rPr>
  </w:style>
  <w:style w:type="character" w:customStyle="1" w:styleId="20">
    <w:name w:val="Заголовок 2 Знак"/>
    <w:basedOn w:val="a0"/>
    <w:link w:val="2"/>
    <w:uiPriority w:val="9"/>
    <w:semiHidden/>
    <w:rsid w:val="000E362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E362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20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14C24-F9EC-4D14-8916-5B1CDE95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48956</Words>
  <Characters>27905</Characters>
  <Application>Microsoft Office Word</Application>
  <DocSecurity>0</DocSecurity>
  <Lines>232</Lines>
  <Paragraphs>153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Єрмоленко Руслан Ігорович</dc:creator>
  <cp:keywords/>
  <dc:description/>
  <cp:lastModifiedBy>Пилипець Світлана Вікторівна</cp:lastModifiedBy>
  <cp:revision>2</cp:revision>
  <dcterms:created xsi:type="dcterms:W3CDTF">2023-08-09T18:14:00Z</dcterms:created>
  <dcterms:modified xsi:type="dcterms:W3CDTF">2023-08-09T18:14:00Z</dcterms:modified>
</cp:coreProperties>
</file>