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91B" w:rsidRDefault="00587291" w:rsidP="00587291">
      <w:pPr>
        <w:jc w:val="center"/>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Аналітична довідка</w:t>
      </w:r>
    </w:p>
    <w:p w:rsidR="00587291" w:rsidRPr="00587291" w:rsidRDefault="00587291" w:rsidP="00587291">
      <w:pPr>
        <w:jc w:val="center"/>
        <w:rPr>
          <w:rFonts w:ascii="Times New Roman" w:hAnsi="Times New Roman" w:cs="Times New Roman"/>
          <w:sz w:val="28"/>
          <w:szCs w:val="28"/>
          <w:lang w:val="uk-UA"/>
        </w:rPr>
      </w:pPr>
      <w:r>
        <w:rPr>
          <w:rFonts w:ascii="Times New Roman" w:hAnsi="Times New Roman" w:cs="Times New Roman"/>
          <w:sz w:val="28"/>
          <w:szCs w:val="28"/>
          <w:lang w:val="uk-UA"/>
        </w:rPr>
        <w:t>щодо стану виконання в Мінекономіки підпункту 1.1.3.3.1. Державної антикорупційної програми на 2023-2025 роки</w:t>
      </w:r>
    </w:p>
    <w:p w:rsidR="006B0603" w:rsidRDefault="006B0603" w:rsidP="007E6603">
      <w:pPr>
        <w:ind w:firstLine="567"/>
        <w:jc w:val="both"/>
        <w:rPr>
          <w:rFonts w:ascii="Times New Roman" w:hAnsi="Times New Roman" w:cs="Times New Roman"/>
          <w:i/>
          <w:iCs/>
          <w:sz w:val="28"/>
          <w:szCs w:val="28"/>
          <w:lang w:val="uk-UA"/>
        </w:rPr>
      </w:pPr>
    </w:p>
    <w:p w:rsidR="00617587" w:rsidRPr="006B0603" w:rsidRDefault="00617587" w:rsidP="00617587">
      <w:pPr>
        <w:ind w:firstLine="567"/>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В частині</w:t>
      </w:r>
      <w:r w:rsidRPr="006B0603">
        <w:rPr>
          <w:rFonts w:ascii="Times New Roman" w:hAnsi="Times New Roman" w:cs="Times New Roman"/>
          <w:i/>
          <w:iCs/>
          <w:sz w:val="28"/>
          <w:szCs w:val="28"/>
          <w:lang w:val="uk-UA"/>
        </w:rPr>
        <w:t xml:space="preserve"> виконання підпункту 2 пункту 3.2.2. Антикорупційної стратегії.</w:t>
      </w:r>
    </w:p>
    <w:p w:rsidR="00617587" w:rsidRPr="006B0603" w:rsidRDefault="00617587" w:rsidP="00617587">
      <w:pPr>
        <w:ind w:firstLine="567"/>
        <w:jc w:val="both"/>
        <w:rPr>
          <w:rFonts w:ascii="Times New Roman" w:hAnsi="Times New Roman" w:cs="Times New Roman"/>
          <w:sz w:val="28"/>
          <w:szCs w:val="28"/>
          <w:lang w:val="uk-UA"/>
        </w:rPr>
      </w:pPr>
      <w:r w:rsidRPr="006B0603">
        <w:rPr>
          <w:rFonts w:ascii="Times New Roman" w:hAnsi="Times New Roman" w:cs="Times New Roman"/>
          <w:sz w:val="28"/>
          <w:szCs w:val="28"/>
          <w:lang w:val="uk-UA"/>
        </w:rPr>
        <w:t>Мінекономіки проведено аналітичне дослідження нормативно-правових актів, якими впроваджені електронні аукціони та системи для доступу до обмеженого спільного ресурсу, щодо їх фактичного впровадження та функціональних можливостей, зокрема, у сфері доступу до природних ресурсів та підготовлено звіт за його результатами.</w:t>
      </w:r>
    </w:p>
    <w:p w:rsidR="00617587" w:rsidRPr="006B0603" w:rsidRDefault="00617587" w:rsidP="00617587">
      <w:pPr>
        <w:ind w:firstLine="567"/>
        <w:jc w:val="both"/>
        <w:rPr>
          <w:rFonts w:ascii="Times New Roman" w:hAnsi="Times New Roman" w:cs="Times New Roman"/>
          <w:sz w:val="28"/>
          <w:szCs w:val="28"/>
          <w:lang w:val="uk-UA"/>
        </w:rPr>
      </w:pPr>
      <w:r w:rsidRPr="006B0603">
        <w:rPr>
          <w:rFonts w:ascii="Times New Roman" w:hAnsi="Times New Roman" w:cs="Times New Roman"/>
          <w:sz w:val="28"/>
          <w:szCs w:val="28"/>
          <w:lang w:val="uk-UA"/>
        </w:rPr>
        <w:t>Постановою Кабінету Міністрів України від 30.12.2022 № 1479 «Деякі питання проведення аукціонів з продажу права на укладення договорів на право спеціального використання водних біоресурсів у рибогосподарських водних об’єктах (їх частинах) шляхом електронних торгів, затвердження типового договору на право спеціального використання водних біоресурсів у рибогосподарських водних об’єктах (їх частинах), внесення змін до деяких постанов Кабінету Міністрів України та визнання такими, що втратили чинність, постанов Кабінету Міністрів України» було запроваджено експериментальний проект з проведення аукціонів з продажу права на укладення договорів на право спеціального використання водних біоресурсів у рибогосподарських водних об’єктах (їх частинах) шляхом електронних торгів та</w:t>
      </w:r>
      <w:r>
        <w:rPr>
          <w:rFonts w:ascii="Times New Roman" w:hAnsi="Times New Roman" w:cs="Times New Roman"/>
          <w:sz w:val="28"/>
          <w:szCs w:val="28"/>
          <w:lang w:val="uk-UA"/>
        </w:rPr>
        <w:t>,</w:t>
      </w:r>
      <w:r w:rsidRPr="006B0603">
        <w:rPr>
          <w:rFonts w:ascii="Times New Roman" w:hAnsi="Times New Roman" w:cs="Times New Roman"/>
          <w:sz w:val="28"/>
          <w:szCs w:val="28"/>
          <w:lang w:val="uk-UA"/>
        </w:rPr>
        <w:t xml:space="preserve"> зокрема</w:t>
      </w:r>
      <w:r>
        <w:rPr>
          <w:rFonts w:ascii="Times New Roman" w:hAnsi="Times New Roman" w:cs="Times New Roman"/>
          <w:sz w:val="28"/>
          <w:szCs w:val="28"/>
          <w:lang w:val="uk-UA"/>
        </w:rPr>
        <w:t>,</w:t>
      </w:r>
      <w:r w:rsidRPr="006B0603">
        <w:rPr>
          <w:rFonts w:ascii="Times New Roman" w:hAnsi="Times New Roman" w:cs="Times New Roman"/>
          <w:sz w:val="28"/>
          <w:szCs w:val="28"/>
          <w:lang w:val="uk-UA"/>
        </w:rPr>
        <w:t xml:space="preserve"> змінено підходи до розподілу лімітів спеціального використання водних біоресурсів, прогнозів допустимого вилову та не лімітованого ресурсу.</w:t>
      </w:r>
    </w:p>
    <w:p w:rsidR="00617587" w:rsidRPr="006B0603" w:rsidRDefault="00617587" w:rsidP="00617587">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Зазначена п</w:t>
      </w:r>
      <w:r w:rsidRPr="006B0603">
        <w:rPr>
          <w:rFonts w:ascii="Times New Roman" w:hAnsi="Times New Roman" w:cs="Times New Roman"/>
          <w:sz w:val="28"/>
          <w:szCs w:val="28"/>
          <w:lang w:val="uk-UA"/>
        </w:rPr>
        <w:t xml:space="preserve">останова втратила чинність на підставі постанови Кабінету Міністрів України від 22.12.2023 № 1347 «Деякі питання здійснення спеціального використання водних біоресурсів», якою затверджено Порядок здійснення спеціального використання водних біоресурсів. </w:t>
      </w:r>
      <w:r>
        <w:rPr>
          <w:rFonts w:ascii="Times New Roman" w:hAnsi="Times New Roman" w:cs="Times New Roman"/>
          <w:sz w:val="28"/>
          <w:szCs w:val="28"/>
          <w:lang w:val="uk-UA"/>
        </w:rPr>
        <w:t xml:space="preserve">Цим </w:t>
      </w:r>
      <w:r w:rsidRPr="006B0603">
        <w:rPr>
          <w:rFonts w:ascii="Times New Roman" w:hAnsi="Times New Roman" w:cs="Times New Roman"/>
          <w:sz w:val="28"/>
          <w:szCs w:val="28"/>
          <w:lang w:val="uk-UA"/>
        </w:rPr>
        <w:t>Порядком передбачено реалізацію процедури продажу на аукціоні шляхом проведення електронних торгів права на укладення договорів на право спеціального використання водних біоресурсів у рибогосподарських водних об’єктах (їх частинах), що укладаються для реалізації квот добування (вилову) на постійній основі.</w:t>
      </w:r>
    </w:p>
    <w:p w:rsidR="00617587" w:rsidRPr="006B0603" w:rsidRDefault="00617587" w:rsidP="00617587">
      <w:pPr>
        <w:ind w:firstLine="567"/>
        <w:jc w:val="both"/>
        <w:rPr>
          <w:rFonts w:ascii="Times New Roman" w:hAnsi="Times New Roman" w:cs="Times New Roman"/>
          <w:sz w:val="28"/>
          <w:szCs w:val="28"/>
          <w:lang w:val="uk-UA"/>
        </w:rPr>
      </w:pPr>
      <w:r w:rsidRPr="006B0603">
        <w:rPr>
          <w:rFonts w:ascii="Times New Roman" w:hAnsi="Times New Roman" w:cs="Times New Roman"/>
          <w:sz w:val="28"/>
          <w:szCs w:val="28"/>
          <w:lang w:val="uk-UA"/>
        </w:rPr>
        <w:t>Постановою Кабінету Міністрів України від 14.10.2022 № 1191 «Деякі питання реалізації експериментального проекту із запровадження проведення аукціонів з продажу права на укладення договорів користування на умовах оренди акваторією (водним простором) внутрішніх морських вод, територіального моря, виключної (морської) економічної зони України для цілей морської аквакультури шляхом електронних торгів» затверджено Порядок реалізації експериментального проекту із запровадження проведення аукціонів з продажу права на укладення договорів користування на умовах оренди акваторією (водним простором) внутрішніх морських вод, територіального моря, виключної (морської) економічної зони України для цілей морської аквакультури шляхом електронних торгів (далі – експериментальний проект).</w:t>
      </w:r>
    </w:p>
    <w:p w:rsidR="00617587" w:rsidRPr="006B0603" w:rsidRDefault="00617587" w:rsidP="00617587">
      <w:pPr>
        <w:ind w:firstLine="567"/>
        <w:jc w:val="both"/>
        <w:rPr>
          <w:rFonts w:ascii="Times New Roman" w:hAnsi="Times New Roman" w:cs="Times New Roman"/>
          <w:sz w:val="28"/>
          <w:szCs w:val="28"/>
          <w:lang w:val="uk-UA"/>
        </w:rPr>
      </w:pPr>
      <w:r w:rsidRPr="006B0603">
        <w:rPr>
          <w:rFonts w:ascii="Times New Roman" w:hAnsi="Times New Roman" w:cs="Times New Roman"/>
          <w:sz w:val="28"/>
          <w:szCs w:val="28"/>
          <w:lang w:val="uk-UA"/>
        </w:rPr>
        <w:lastRenderedPageBreak/>
        <w:t>Реалізацію експериментального проекту передбач</w:t>
      </w:r>
      <w:r>
        <w:rPr>
          <w:rFonts w:ascii="Times New Roman" w:hAnsi="Times New Roman" w:cs="Times New Roman"/>
          <w:sz w:val="28"/>
          <w:szCs w:val="28"/>
          <w:lang w:val="uk-UA"/>
        </w:rPr>
        <w:t>ено</w:t>
      </w:r>
      <w:r w:rsidRPr="006B0603">
        <w:rPr>
          <w:rFonts w:ascii="Times New Roman" w:hAnsi="Times New Roman" w:cs="Times New Roman"/>
          <w:sz w:val="28"/>
          <w:szCs w:val="28"/>
          <w:lang w:val="uk-UA"/>
        </w:rPr>
        <w:t xml:space="preserve"> здійснити протягом двох років з дня набрання чинності цією постановою (з 25.10.2022 до 25.10.2024).</w:t>
      </w:r>
    </w:p>
    <w:p w:rsidR="00617587" w:rsidRPr="006B0603" w:rsidRDefault="00617587" w:rsidP="00617587">
      <w:pPr>
        <w:ind w:firstLine="567"/>
        <w:jc w:val="both"/>
        <w:rPr>
          <w:rFonts w:ascii="Times New Roman" w:hAnsi="Times New Roman" w:cs="Times New Roman"/>
          <w:sz w:val="28"/>
          <w:szCs w:val="28"/>
          <w:lang w:val="uk-UA"/>
        </w:rPr>
      </w:pPr>
      <w:r w:rsidRPr="005D53DA">
        <w:rPr>
          <w:rFonts w:ascii="Times New Roman" w:hAnsi="Times New Roman" w:cs="Times New Roman"/>
          <w:sz w:val="28"/>
          <w:szCs w:val="28"/>
          <w:lang w:val="uk-UA"/>
        </w:rPr>
        <w:t>На сьогодні зазначена постанова Кабінету Міністрів України є чинною.</w:t>
      </w:r>
      <w:r w:rsidRPr="006B0603">
        <w:rPr>
          <w:rFonts w:ascii="Times New Roman" w:hAnsi="Times New Roman" w:cs="Times New Roman"/>
          <w:sz w:val="28"/>
          <w:szCs w:val="28"/>
          <w:lang w:val="uk-UA"/>
        </w:rPr>
        <w:t xml:space="preserve"> </w:t>
      </w:r>
    </w:p>
    <w:p w:rsidR="00617587" w:rsidRDefault="00617587" w:rsidP="00617587">
      <w:pPr>
        <w:ind w:firstLine="567"/>
        <w:jc w:val="both"/>
        <w:rPr>
          <w:rFonts w:ascii="Times New Roman" w:hAnsi="Times New Roman" w:cs="Times New Roman"/>
          <w:sz w:val="28"/>
          <w:szCs w:val="28"/>
          <w:lang w:val="uk-UA"/>
        </w:rPr>
      </w:pPr>
      <w:r w:rsidRPr="006B0603">
        <w:rPr>
          <w:rFonts w:ascii="Times New Roman" w:hAnsi="Times New Roman" w:cs="Times New Roman"/>
          <w:sz w:val="28"/>
          <w:szCs w:val="28"/>
          <w:lang w:val="uk-UA"/>
        </w:rPr>
        <w:t>Після завершення реалізації експериментального проекту Мінагрополітики зобов’язане протягом двох місяців подати Кабінетові Міністрів України звіт про результати його реалізації, а також, у разі потреби, пропозиції щодо вдосконалення законодавства у відповідній сфері та прийняття нормативно-правових актів, необхідних для реалізації цієї постанови, зокрема, щодо затвердження Порядку проведення аукціонів з продажу права на укладення договорів користування на умовах оренди акваторією (водним простором) внутрішніх морських вод, територіального моря, виключної (морської) економічної зони України для цілей морської аквакультури шляхом електронних торгів на постійній основі.</w:t>
      </w:r>
    </w:p>
    <w:p w:rsidR="00617587" w:rsidRDefault="00617587" w:rsidP="00617587">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сьогодні з</w:t>
      </w:r>
      <w:r w:rsidRPr="005D53DA">
        <w:rPr>
          <w:rFonts w:ascii="Times New Roman" w:hAnsi="Times New Roman" w:cs="Times New Roman"/>
          <w:sz w:val="28"/>
          <w:szCs w:val="28"/>
          <w:lang w:val="uk-UA"/>
        </w:rPr>
        <w:t>віт</w:t>
      </w:r>
      <w:r>
        <w:rPr>
          <w:rFonts w:ascii="Times New Roman" w:hAnsi="Times New Roman" w:cs="Times New Roman"/>
          <w:sz w:val="28"/>
          <w:szCs w:val="28"/>
          <w:lang w:val="uk-UA"/>
        </w:rPr>
        <w:t xml:space="preserve"> про результати реалізації </w:t>
      </w:r>
      <w:r w:rsidRPr="005D53DA">
        <w:rPr>
          <w:rFonts w:ascii="Times New Roman" w:hAnsi="Times New Roman" w:cs="Times New Roman"/>
          <w:sz w:val="28"/>
          <w:szCs w:val="28"/>
          <w:lang w:val="uk-UA"/>
        </w:rPr>
        <w:t>експериментального проекту</w:t>
      </w:r>
      <w:r>
        <w:rPr>
          <w:rFonts w:ascii="Times New Roman" w:hAnsi="Times New Roman" w:cs="Times New Roman"/>
          <w:sz w:val="28"/>
          <w:szCs w:val="28"/>
          <w:lang w:val="uk-UA"/>
        </w:rPr>
        <w:t xml:space="preserve"> Мінагрополітики подано до </w:t>
      </w:r>
      <w:r w:rsidRPr="005D53DA">
        <w:rPr>
          <w:rFonts w:ascii="Times New Roman" w:hAnsi="Times New Roman" w:cs="Times New Roman"/>
          <w:sz w:val="28"/>
          <w:szCs w:val="28"/>
          <w:lang w:val="uk-UA"/>
        </w:rPr>
        <w:t>Кабінет</w:t>
      </w:r>
      <w:r>
        <w:rPr>
          <w:rFonts w:ascii="Times New Roman" w:hAnsi="Times New Roman" w:cs="Times New Roman"/>
          <w:sz w:val="28"/>
          <w:szCs w:val="28"/>
          <w:lang w:val="uk-UA"/>
        </w:rPr>
        <w:t>у</w:t>
      </w:r>
      <w:r w:rsidRPr="005D53DA">
        <w:rPr>
          <w:rFonts w:ascii="Times New Roman" w:hAnsi="Times New Roman" w:cs="Times New Roman"/>
          <w:sz w:val="28"/>
          <w:szCs w:val="28"/>
          <w:lang w:val="uk-UA"/>
        </w:rPr>
        <w:t xml:space="preserve"> Міністрів України</w:t>
      </w:r>
      <w:r>
        <w:rPr>
          <w:rFonts w:ascii="Times New Roman" w:hAnsi="Times New Roman" w:cs="Times New Roman"/>
          <w:sz w:val="28"/>
          <w:szCs w:val="28"/>
          <w:lang w:val="uk-UA"/>
        </w:rPr>
        <w:t>.</w:t>
      </w:r>
    </w:p>
    <w:p w:rsidR="00617587" w:rsidRDefault="00617587" w:rsidP="007E6603">
      <w:pPr>
        <w:ind w:firstLine="567"/>
        <w:jc w:val="both"/>
        <w:rPr>
          <w:rFonts w:ascii="Times New Roman" w:hAnsi="Times New Roman" w:cs="Times New Roman"/>
          <w:i/>
          <w:iCs/>
          <w:sz w:val="28"/>
          <w:szCs w:val="28"/>
          <w:lang w:val="uk-UA"/>
        </w:rPr>
      </w:pPr>
    </w:p>
    <w:p w:rsidR="00A15FF6" w:rsidRPr="006B0603" w:rsidRDefault="00A15FF6" w:rsidP="00A15FF6">
      <w:pPr>
        <w:ind w:firstLine="567"/>
        <w:jc w:val="both"/>
        <w:rPr>
          <w:rFonts w:ascii="Times New Roman" w:hAnsi="Times New Roman" w:cs="Times New Roman"/>
          <w:i/>
          <w:iCs/>
          <w:sz w:val="28"/>
          <w:szCs w:val="28"/>
          <w:lang w:val="uk-UA"/>
        </w:rPr>
      </w:pPr>
      <w:r w:rsidRPr="006B0603">
        <w:rPr>
          <w:rFonts w:ascii="Times New Roman" w:hAnsi="Times New Roman" w:cs="Times New Roman"/>
          <w:i/>
          <w:iCs/>
          <w:sz w:val="28"/>
          <w:szCs w:val="28"/>
          <w:lang w:val="uk-UA"/>
        </w:rPr>
        <w:t>В частині виконання підпункту 3 пункту 3.2.4. Антикорупційної стратегії.</w:t>
      </w:r>
    </w:p>
    <w:p w:rsidR="00A15FF6" w:rsidRPr="006B0603" w:rsidRDefault="00A15FF6" w:rsidP="00A15FF6">
      <w:pPr>
        <w:ind w:firstLine="567"/>
        <w:jc w:val="both"/>
        <w:rPr>
          <w:rFonts w:ascii="Times New Roman" w:hAnsi="Times New Roman" w:cs="Times New Roman"/>
          <w:sz w:val="28"/>
          <w:szCs w:val="28"/>
          <w:lang w:val="uk-UA"/>
        </w:rPr>
      </w:pPr>
      <w:r w:rsidRPr="006B0603">
        <w:rPr>
          <w:rFonts w:ascii="Times New Roman" w:hAnsi="Times New Roman" w:cs="Times New Roman"/>
          <w:sz w:val="28"/>
          <w:szCs w:val="28"/>
          <w:lang w:val="uk-UA"/>
        </w:rPr>
        <w:t xml:space="preserve">За інформацією Держлісагентства, державні лісогосподарські підприємства, які належать до сфери управління Держлісагентства, здійснюють реалізацію лісоматеріалів відповідно до системи нормативно-правових актів, зокрема, до положень Господарського та Цивільного кодексів України, </w:t>
      </w:r>
      <w:r>
        <w:rPr>
          <w:rFonts w:ascii="Times New Roman" w:hAnsi="Times New Roman" w:cs="Times New Roman"/>
          <w:sz w:val="28"/>
          <w:szCs w:val="28"/>
          <w:lang w:val="uk-UA"/>
        </w:rPr>
        <w:t>З</w:t>
      </w:r>
      <w:r w:rsidRPr="006B0603">
        <w:rPr>
          <w:rFonts w:ascii="Times New Roman" w:hAnsi="Times New Roman" w:cs="Times New Roman"/>
          <w:sz w:val="28"/>
          <w:szCs w:val="28"/>
          <w:lang w:val="uk-UA"/>
        </w:rPr>
        <w:t xml:space="preserve">аконів України «Про товарні біржі», «Про ринки капіталу та організовані товарні ринки», «Про публічні закупівлі», «Про оборонні закупівлі» та постанов Кабінету Міністрів України. </w:t>
      </w:r>
    </w:p>
    <w:p w:rsidR="00A15FF6" w:rsidRPr="006B0603" w:rsidRDefault="00A15FF6" w:rsidP="00A15FF6">
      <w:pPr>
        <w:ind w:firstLine="567"/>
        <w:jc w:val="both"/>
        <w:rPr>
          <w:rFonts w:ascii="Times New Roman" w:hAnsi="Times New Roman" w:cs="Times New Roman"/>
          <w:sz w:val="28"/>
          <w:szCs w:val="28"/>
          <w:lang w:val="uk-UA"/>
        </w:rPr>
      </w:pPr>
      <w:r w:rsidRPr="006B0603">
        <w:rPr>
          <w:rFonts w:ascii="Times New Roman" w:hAnsi="Times New Roman" w:cs="Times New Roman"/>
          <w:sz w:val="28"/>
          <w:szCs w:val="28"/>
          <w:lang w:val="uk-UA"/>
        </w:rPr>
        <w:t>Закони України «Про товарні біржі» та «Про ринки капіталу та організовані товарні ринки» регламентують здійснення продажу в частині організації торгів лісоматеріалами на організованому товарному ринку (біржова торгівля).</w:t>
      </w:r>
    </w:p>
    <w:p w:rsidR="00A15FF6" w:rsidRPr="006B0603" w:rsidRDefault="00A15FF6" w:rsidP="00A15FF6">
      <w:pPr>
        <w:ind w:firstLine="567"/>
        <w:jc w:val="both"/>
        <w:rPr>
          <w:rFonts w:ascii="Times New Roman" w:hAnsi="Times New Roman" w:cs="Times New Roman"/>
          <w:sz w:val="28"/>
          <w:szCs w:val="28"/>
          <w:lang w:val="uk-UA"/>
        </w:rPr>
      </w:pPr>
      <w:r w:rsidRPr="006B0603">
        <w:rPr>
          <w:rFonts w:ascii="Times New Roman" w:hAnsi="Times New Roman" w:cs="Times New Roman"/>
          <w:sz w:val="28"/>
          <w:szCs w:val="28"/>
          <w:lang w:val="uk-UA"/>
        </w:rPr>
        <w:t>Законом України «Про товарні біржі» встановлені умови функціонування товарної біржі, вимоги до електронної торгової системи, за допомогою якої товарна біржа організовує біржові торги в електронній формі, вимоги до правил товарної біржі, вимоги до розкриття інформації товарними біржами та подання звітності тощо.</w:t>
      </w:r>
    </w:p>
    <w:p w:rsidR="00A15FF6" w:rsidRDefault="00A15FF6" w:rsidP="007E6603">
      <w:pPr>
        <w:ind w:firstLine="567"/>
        <w:jc w:val="both"/>
        <w:rPr>
          <w:rFonts w:ascii="Times New Roman" w:hAnsi="Times New Roman" w:cs="Times New Roman"/>
          <w:i/>
          <w:iCs/>
          <w:sz w:val="28"/>
          <w:szCs w:val="28"/>
          <w:lang w:val="uk-UA"/>
        </w:rPr>
      </w:pPr>
    </w:p>
    <w:p w:rsidR="007613DA" w:rsidRPr="006B0603" w:rsidRDefault="00854A6B" w:rsidP="00854A6B">
      <w:pPr>
        <w:ind w:firstLine="567"/>
        <w:jc w:val="both"/>
        <w:rPr>
          <w:rFonts w:ascii="Times New Roman" w:hAnsi="Times New Roman" w:cs="Times New Roman"/>
          <w:i/>
          <w:iCs/>
          <w:sz w:val="28"/>
          <w:szCs w:val="28"/>
          <w:lang w:val="uk-UA"/>
        </w:rPr>
      </w:pPr>
      <w:r w:rsidRPr="006B0603">
        <w:rPr>
          <w:rFonts w:ascii="Times New Roman" w:hAnsi="Times New Roman" w:cs="Times New Roman"/>
          <w:i/>
          <w:iCs/>
          <w:sz w:val="28"/>
          <w:szCs w:val="28"/>
          <w:lang w:val="uk-UA"/>
        </w:rPr>
        <w:t>В частині виконання пункту 3.4.1</w:t>
      </w:r>
      <w:r w:rsidRPr="006B0603">
        <w:rPr>
          <w:rFonts w:ascii="Times New Roman" w:hAnsi="Times New Roman" w:cs="Times New Roman"/>
          <w:i/>
          <w:iCs/>
          <w:sz w:val="28"/>
          <w:szCs w:val="28"/>
        </w:rPr>
        <w:t xml:space="preserve"> </w:t>
      </w:r>
      <w:r w:rsidRPr="006B0603">
        <w:rPr>
          <w:rFonts w:ascii="Times New Roman" w:hAnsi="Times New Roman" w:cs="Times New Roman"/>
          <w:i/>
          <w:iCs/>
          <w:sz w:val="28"/>
          <w:szCs w:val="28"/>
          <w:lang w:val="uk-UA"/>
        </w:rPr>
        <w:t>розділу 3 Антикорупційної стратегії</w:t>
      </w:r>
      <w:r w:rsidR="007613DA" w:rsidRPr="006B0603">
        <w:rPr>
          <w:rFonts w:ascii="Times New Roman" w:hAnsi="Times New Roman" w:cs="Times New Roman"/>
          <w:i/>
          <w:iCs/>
          <w:sz w:val="28"/>
          <w:szCs w:val="28"/>
          <w:lang w:val="uk-UA"/>
        </w:rPr>
        <w:t>.</w:t>
      </w:r>
    </w:p>
    <w:p w:rsidR="00854A6B" w:rsidRPr="006B0603" w:rsidRDefault="007613DA" w:rsidP="00854A6B">
      <w:pPr>
        <w:ind w:firstLine="567"/>
        <w:jc w:val="both"/>
        <w:rPr>
          <w:rFonts w:ascii="Times New Roman" w:hAnsi="Times New Roman" w:cs="Times New Roman"/>
          <w:sz w:val="28"/>
          <w:szCs w:val="28"/>
          <w:lang w:val="uk-UA"/>
        </w:rPr>
      </w:pPr>
      <w:r w:rsidRPr="006B0603">
        <w:rPr>
          <w:rFonts w:ascii="Times New Roman" w:hAnsi="Times New Roman" w:cs="Times New Roman"/>
          <w:sz w:val="28"/>
          <w:szCs w:val="28"/>
          <w:lang w:val="uk-UA"/>
        </w:rPr>
        <w:t>Прийнято</w:t>
      </w:r>
      <w:r w:rsidR="00854A6B" w:rsidRPr="006B0603">
        <w:rPr>
          <w:rFonts w:ascii="Times New Roman" w:hAnsi="Times New Roman" w:cs="Times New Roman"/>
          <w:sz w:val="28"/>
          <w:szCs w:val="28"/>
          <w:lang w:val="uk-UA"/>
        </w:rPr>
        <w:t xml:space="preserve"> Закон України від 22.02.2024 № 3587-ІХ «Про внесення змін до деяких законодавчих актів України щодо вдосконалення корпоративного управління»</w:t>
      </w:r>
      <w:r w:rsidRPr="006B0603">
        <w:rPr>
          <w:rFonts w:ascii="Times New Roman" w:hAnsi="Times New Roman" w:cs="Times New Roman"/>
          <w:sz w:val="28"/>
          <w:szCs w:val="28"/>
          <w:lang w:val="uk-UA"/>
        </w:rPr>
        <w:t>,</w:t>
      </w:r>
      <w:r w:rsidR="00854A6B" w:rsidRPr="006B0603">
        <w:rPr>
          <w:rFonts w:ascii="Times New Roman" w:hAnsi="Times New Roman" w:cs="Times New Roman"/>
          <w:sz w:val="28"/>
          <w:szCs w:val="28"/>
          <w:lang w:val="uk-UA"/>
        </w:rPr>
        <w:t xml:space="preserve"> яким, зокрема:</w:t>
      </w:r>
    </w:p>
    <w:p w:rsidR="00854A6B" w:rsidRPr="006B0603" w:rsidRDefault="00854A6B" w:rsidP="00854A6B">
      <w:pPr>
        <w:ind w:firstLine="567"/>
        <w:jc w:val="both"/>
        <w:rPr>
          <w:rFonts w:ascii="Times New Roman" w:hAnsi="Times New Roman" w:cs="Times New Roman"/>
          <w:sz w:val="28"/>
          <w:szCs w:val="28"/>
          <w:lang w:val="uk-UA"/>
        </w:rPr>
      </w:pPr>
      <w:r w:rsidRPr="006B0603">
        <w:rPr>
          <w:rFonts w:ascii="Times New Roman" w:hAnsi="Times New Roman" w:cs="Times New Roman"/>
          <w:sz w:val="28"/>
          <w:szCs w:val="28"/>
          <w:lang w:val="uk-UA"/>
        </w:rPr>
        <w:t>надано повноваження Кабінет</w:t>
      </w:r>
      <w:r w:rsidR="00F71FB6" w:rsidRPr="006B0603">
        <w:rPr>
          <w:rFonts w:ascii="Times New Roman" w:hAnsi="Times New Roman" w:cs="Times New Roman"/>
          <w:sz w:val="28"/>
          <w:szCs w:val="28"/>
          <w:lang w:val="uk-UA"/>
        </w:rPr>
        <w:t>ові</w:t>
      </w:r>
      <w:r w:rsidRPr="006B0603">
        <w:rPr>
          <w:rFonts w:ascii="Times New Roman" w:hAnsi="Times New Roman" w:cs="Times New Roman"/>
          <w:sz w:val="28"/>
          <w:szCs w:val="28"/>
          <w:lang w:val="uk-UA"/>
        </w:rPr>
        <w:t xml:space="preserve"> Міністрів </w:t>
      </w:r>
      <w:r w:rsidR="00F71FB6" w:rsidRPr="006B0603">
        <w:rPr>
          <w:rFonts w:ascii="Times New Roman" w:hAnsi="Times New Roman" w:cs="Times New Roman"/>
          <w:sz w:val="28"/>
          <w:szCs w:val="28"/>
          <w:lang w:val="uk-UA"/>
        </w:rPr>
        <w:t xml:space="preserve">України </w:t>
      </w:r>
      <w:r w:rsidRPr="006B0603">
        <w:rPr>
          <w:rFonts w:ascii="Times New Roman" w:hAnsi="Times New Roman" w:cs="Times New Roman"/>
          <w:sz w:val="28"/>
          <w:szCs w:val="28"/>
          <w:lang w:val="uk-UA"/>
        </w:rPr>
        <w:t>затверджувати Політику державної власності;</w:t>
      </w:r>
    </w:p>
    <w:p w:rsidR="00854A6B" w:rsidRPr="006B0603" w:rsidRDefault="00854A6B" w:rsidP="00854A6B">
      <w:pPr>
        <w:ind w:firstLine="567"/>
        <w:jc w:val="both"/>
        <w:rPr>
          <w:rFonts w:ascii="Times New Roman" w:hAnsi="Times New Roman" w:cs="Times New Roman"/>
          <w:sz w:val="28"/>
          <w:szCs w:val="28"/>
          <w:lang w:val="uk-UA"/>
        </w:rPr>
      </w:pPr>
      <w:r w:rsidRPr="006B0603">
        <w:rPr>
          <w:rFonts w:ascii="Times New Roman" w:hAnsi="Times New Roman" w:cs="Times New Roman"/>
          <w:sz w:val="28"/>
          <w:szCs w:val="28"/>
          <w:lang w:val="uk-UA"/>
        </w:rPr>
        <w:t>запроваджено проведення суб’єктом аудиторської діяльності щорічних незалежних перевірок фінансової звітності суб’єктів господарювання державного сектору економіки;</w:t>
      </w:r>
    </w:p>
    <w:p w:rsidR="00F71FB6" w:rsidRPr="006B0603" w:rsidRDefault="00854A6B" w:rsidP="00854A6B">
      <w:pPr>
        <w:ind w:firstLine="567"/>
        <w:jc w:val="both"/>
        <w:rPr>
          <w:rFonts w:ascii="Times New Roman" w:hAnsi="Times New Roman" w:cs="Times New Roman"/>
          <w:sz w:val="28"/>
          <w:szCs w:val="28"/>
          <w:lang w:val="uk-UA"/>
        </w:rPr>
      </w:pPr>
      <w:r w:rsidRPr="006B0603">
        <w:rPr>
          <w:rFonts w:ascii="Times New Roman" w:hAnsi="Times New Roman" w:cs="Times New Roman"/>
          <w:sz w:val="28"/>
          <w:szCs w:val="28"/>
          <w:lang w:val="uk-UA"/>
        </w:rPr>
        <w:t>розширено повноваження наглядових рад</w:t>
      </w:r>
      <w:r w:rsidR="00F71FB6" w:rsidRPr="006B0603">
        <w:rPr>
          <w:rFonts w:ascii="Times New Roman" w:hAnsi="Times New Roman" w:cs="Times New Roman"/>
          <w:sz w:val="28"/>
          <w:szCs w:val="28"/>
          <w:lang w:val="uk-UA"/>
        </w:rPr>
        <w:t>;</w:t>
      </w:r>
    </w:p>
    <w:p w:rsidR="00854A6B" w:rsidRDefault="00F71FB6" w:rsidP="00854A6B">
      <w:pPr>
        <w:ind w:firstLine="567"/>
        <w:jc w:val="both"/>
        <w:rPr>
          <w:rFonts w:ascii="Times New Roman" w:hAnsi="Times New Roman" w:cs="Times New Roman"/>
          <w:sz w:val="28"/>
          <w:szCs w:val="28"/>
          <w:lang w:val="uk-UA"/>
        </w:rPr>
      </w:pPr>
      <w:r w:rsidRPr="006B0603">
        <w:rPr>
          <w:rFonts w:ascii="Times New Roman" w:hAnsi="Times New Roman" w:cs="Times New Roman"/>
          <w:sz w:val="28"/>
          <w:szCs w:val="28"/>
          <w:lang w:val="uk-UA"/>
        </w:rPr>
        <w:lastRenderedPageBreak/>
        <w:t>передбачено, що суб’єкти господарювання державного сектору економіки повинні створити комплексну, адекватну та ефективну систему внутрішнього контролю</w:t>
      </w:r>
      <w:r w:rsidR="00854A6B" w:rsidRPr="006B0603">
        <w:rPr>
          <w:rFonts w:ascii="Times New Roman" w:hAnsi="Times New Roman" w:cs="Times New Roman"/>
          <w:sz w:val="28"/>
          <w:szCs w:val="28"/>
          <w:lang w:val="uk-UA"/>
        </w:rPr>
        <w:t>.</w:t>
      </w:r>
      <w:r w:rsidR="007613DA" w:rsidRPr="006B0603">
        <w:rPr>
          <w:sz w:val="28"/>
          <w:szCs w:val="28"/>
        </w:rPr>
        <w:t xml:space="preserve"> </w:t>
      </w:r>
      <w:r w:rsidR="007613DA" w:rsidRPr="006B0603">
        <w:rPr>
          <w:rFonts w:ascii="Times New Roman" w:hAnsi="Times New Roman" w:cs="Times New Roman"/>
          <w:sz w:val="28"/>
          <w:szCs w:val="28"/>
          <w:lang w:val="uk-UA"/>
        </w:rPr>
        <w:t>Контроль за функціонуванням системи внутрішнього контролю здійснює наглядова рада</w:t>
      </w:r>
      <w:r w:rsidR="00A06A53" w:rsidRPr="006B0603">
        <w:rPr>
          <w:rFonts w:ascii="Times New Roman" w:hAnsi="Times New Roman" w:cs="Times New Roman"/>
          <w:sz w:val="28"/>
          <w:szCs w:val="28"/>
          <w:lang w:val="uk-UA"/>
        </w:rPr>
        <w:t>.</w:t>
      </w:r>
    </w:p>
    <w:p w:rsidR="00D425EB" w:rsidRDefault="00A15FF6" w:rsidP="00854A6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н</w:t>
      </w:r>
      <w:r w:rsidR="00D425EB">
        <w:rPr>
          <w:rFonts w:ascii="Times New Roman" w:hAnsi="Times New Roman" w:cs="Times New Roman"/>
          <w:sz w:val="28"/>
          <w:szCs w:val="28"/>
          <w:lang w:val="uk-UA"/>
        </w:rPr>
        <w:t>а виконання зазначеного Закону постановою Кабінету Міністрів</w:t>
      </w:r>
      <w:r w:rsidR="00D425EB" w:rsidRPr="00D425EB">
        <w:rPr>
          <w:rFonts w:ascii="Times New Roman" w:hAnsi="Times New Roman" w:cs="Times New Roman"/>
          <w:sz w:val="28"/>
          <w:szCs w:val="28"/>
          <w:lang w:val="uk-UA"/>
        </w:rPr>
        <w:t xml:space="preserve"> України від 29.11.2024 № 1369 «Деякі питання Політики державної власності»</w:t>
      </w:r>
      <w:r w:rsidR="00D425EB">
        <w:rPr>
          <w:rFonts w:ascii="Times New Roman" w:hAnsi="Times New Roman" w:cs="Times New Roman"/>
          <w:sz w:val="28"/>
          <w:szCs w:val="28"/>
          <w:lang w:val="uk-UA"/>
        </w:rPr>
        <w:t xml:space="preserve"> затверджено, зокрема, Політику державної власності</w:t>
      </w:r>
      <w:r w:rsidR="00550997">
        <w:rPr>
          <w:rFonts w:ascii="Times New Roman" w:hAnsi="Times New Roman" w:cs="Times New Roman"/>
          <w:sz w:val="28"/>
          <w:szCs w:val="28"/>
          <w:lang w:val="uk-UA"/>
        </w:rPr>
        <w:t>, яка</w:t>
      </w:r>
      <w:r w:rsidR="00550997" w:rsidRPr="00550997">
        <w:rPr>
          <w:color w:val="333333"/>
          <w:shd w:val="clear" w:color="auto" w:fill="FFFFFF"/>
        </w:rPr>
        <w:t xml:space="preserve"> </w:t>
      </w:r>
      <w:r w:rsidR="00550997" w:rsidRPr="00550997">
        <w:rPr>
          <w:rFonts w:ascii="Times New Roman" w:hAnsi="Times New Roman" w:cs="Times New Roman"/>
          <w:sz w:val="28"/>
          <w:szCs w:val="28"/>
        </w:rPr>
        <w:t>визначає обґрунтування та цілі залишення в державній власності державних унітарних підприємств та корпоративних прав держави у статутному капіталі господарських товариств, загальні принципи, засади управління державними унітарними підприємствами та господарськими товариствами, у статутному капіталі яких є корпоративні права держави</w:t>
      </w:r>
      <w:r>
        <w:rPr>
          <w:rFonts w:ascii="Times New Roman" w:hAnsi="Times New Roman" w:cs="Times New Roman"/>
          <w:sz w:val="28"/>
          <w:szCs w:val="28"/>
          <w:lang w:val="uk-UA"/>
        </w:rPr>
        <w:t>.</w:t>
      </w:r>
    </w:p>
    <w:p w:rsidR="00E255E2" w:rsidRDefault="00E255E2" w:rsidP="00854A6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Політиці державної власності врегульовані ключові питання, що мають бути вирішені відповідно до </w:t>
      </w:r>
      <w:r w:rsidR="003C6C48">
        <w:rPr>
          <w:rFonts w:ascii="Times New Roman" w:hAnsi="Times New Roman" w:cs="Times New Roman"/>
          <w:sz w:val="28"/>
          <w:szCs w:val="28"/>
          <w:lang w:val="uk-UA"/>
        </w:rPr>
        <w:t>п</w:t>
      </w:r>
      <w:r w:rsidRPr="00E255E2">
        <w:rPr>
          <w:rFonts w:ascii="Times New Roman" w:hAnsi="Times New Roman" w:cs="Times New Roman"/>
          <w:sz w:val="28"/>
          <w:szCs w:val="28"/>
          <w:lang w:val="uk-UA"/>
        </w:rPr>
        <w:t>ункту 3.4.1 розділу 3 Антикорупційної стратегії</w:t>
      </w:r>
      <w:r>
        <w:rPr>
          <w:rFonts w:ascii="Times New Roman" w:hAnsi="Times New Roman" w:cs="Times New Roman"/>
          <w:sz w:val="28"/>
          <w:szCs w:val="28"/>
          <w:lang w:val="uk-UA"/>
        </w:rPr>
        <w:t>.</w:t>
      </w:r>
    </w:p>
    <w:p w:rsidR="00D425EB" w:rsidRDefault="00D425EB" w:rsidP="00D425EB">
      <w:pPr>
        <w:ind w:firstLine="567"/>
        <w:jc w:val="both"/>
        <w:rPr>
          <w:rFonts w:ascii="Times New Roman" w:hAnsi="Times New Roman" w:cs="Times New Roman"/>
          <w:sz w:val="28"/>
          <w:szCs w:val="28"/>
          <w:lang w:val="uk-UA"/>
        </w:rPr>
      </w:pPr>
      <w:r w:rsidRPr="00D425EB">
        <w:rPr>
          <w:rFonts w:ascii="Times New Roman" w:hAnsi="Times New Roman" w:cs="Times New Roman"/>
          <w:sz w:val="28"/>
          <w:szCs w:val="28"/>
          <w:lang w:val="uk-UA"/>
        </w:rPr>
        <w:t xml:space="preserve">Подальше розроблення та подання Кабінетові Міністрів </w:t>
      </w:r>
      <w:r w:rsidR="00550997">
        <w:rPr>
          <w:rFonts w:ascii="Times New Roman" w:hAnsi="Times New Roman" w:cs="Times New Roman"/>
          <w:sz w:val="28"/>
          <w:szCs w:val="28"/>
          <w:lang w:val="uk-UA"/>
        </w:rPr>
        <w:t xml:space="preserve">України </w:t>
      </w:r>
      <w:r w:rsidRPr="00D425EB">
        <w:rPr>
          <w:rFonts w:ascii="Times New Roman" w:hAnsi="Times New Roman" w:cs="Times New Roman"/>
          <w:sz w:val="28"/>
          <w:szCs w:val="28"/>
          <w:lang w:val="uk-UA"/>
        </w:rPr>
        <w:t xml:space="preserve">проектів законів щодо вдосконалення </w:t>
      </w:r>
      <w:r w:rsidR="00E255E2" w:rsidRPr="00E255E2">
        <w:rPr>
          <w:rFonts w:ascii="Times New Roman" w:hAnsi="Times New Roman" w:cs="Times New Roman"/>
          <w:sz w:val="28"/>
          <w:szCs w:val="28"/>
          <w:lang w:val="uk-UA"/>
        </w:rPr>
        <w:t>законодавства, що регулює окремі суспільні відносини у сфері «Державний та приватний сектори економіки» (а саме в частині п. 3.4.1 розділу 3 Антикорупційної стратегії)</w:t>
      </w:r>
      <w:r w:rsidR="00E255E2">
        <w:rPr>
          <w:rFonts w:ascii="Times New Roman" w:hAnsi="Times New Roman" w:cs="Times New Roman"/>
          <w:sz w:val="28"/>
          <w:szCs w:val="28"/>
          <w:lang w:val="uk-UA"/>
        </w:rPr>
        <w:t xml:space="preserve">, </w:t>
      </w:r>
      <w:r w:rsidR="00A15FF6">
        <w:rPr>
          <w:rFonts w:ascii="Times New Roman" w:hAnsi="Times New Roman" w:cs="Times New Roman"/>
          <w:sz w:val="28"/>
          <w:szCs w:val="28"/>
          <w:lang w:val="uk-UA"/>
        </w:rPr>
        <w:t xml:space="preserve">буде </w:t>
      </w:r>
      <w:r w:rsidRPr="00D425EB">
        <w:rPr>
          <w:rFonts w:ascii="Times New Roman" w:hAnsi="Times New Roman" w:cs="Times New Roman"/>
          <w:sz w:val="28"/>
          <w:szCs w:val="28"/>
          <w:lang w:val="uk-UA"/>
        </w:rPr>
        <w:t>здійснювати</w:t>
      </w:r>
      <w:r w:rsidR="00A15FF6">
        <w:rPr>
          <w:rFonts w:ascii="Times New Roman" w:hAnsi="Times New Roman" w:cs="Times New Roman"/>
          <w:sz w:val="28"/>
          <w:szCs w:val="28"/>
          <w:lang w:val="uk-UA"/>
        </w:rPr>
        <w:t>ся</w:t>
      </w:r>
      <w:r w:rsidRPr="00D425EB">
        <w:rPr>
          <w:rFonts w:ascii="Times New Roman" w:hAnsi="Times New Roman" w:cs="Times New Roman"/>
          <w:sz w:val="28"/>
          <w:szCs w:val="28"/>
          <w:lang w:val="uk-UA"/>
        </w:rPr>
        <w:t xml:space="preserve"> в рамках виконання Плану організації підготовки проектів актів та виконання інших завдань, необхідних для реалізації постанови Кабінету Міністрів України «Деякі питання Політики державної власності», схваленого на засіданні Уряду 29.11.2024.</w:t>
      </w:r>
    </w:p>
    <w:p w:rsidR="00E255E2" w:rsidRDefault="00E255E2" w:rsidP="007E6603">
      <w:pPr>
        <w:ind w:firstLine="567"/>
        <w:jc w:val="both"/>
        <w:rPr>
          <w:rFonts w:ascii="Times New Roman" w:hAnsi="Times New Roman" w:cs="Times New Roman"/>
          <w:sz w:val="28"/>
          <w:szCs w:val="28"/>
          <w:lang w:val="uk-UA"/>
        </w:rPr>
      </w:pPr>
    </w:p>
    <w:p w:rsidR="007613DA" w:rsidRPr="006B0603" w:rsidRDefault="00F71FB6" w:rsidP="007E6603">
      <w:pPr>
        <w:ind w:firstLine="567"/>
        <w:jc w:val="both"/>
        <w:rPr>
          <w:rFonts w:ascii="Times New Roman" w:hAnsi="Times New Roman" w:cs="Times New Roman"/>
          <w:i/>
          <w:iCs/>
          <w:sz w:val="28"/>
          <w:szCs w:val="28"/>
          <w:lang w:val="uk-UA"/>
        </w:rPr>
      </w:pPr>
      <w:r w:rsidRPr="006B0603">
        <w:rPr>
          <w:rFonts w:ascii="Times New Roman" w:hAnsi="Times New Roman" w:cs="Times New Roman"/>
          <w:i/>
          <w:iCs/>
          <w:sz w:val="28"/>
          <w:szCs w:val="28"/>
          <w:lang w:val="uk-UA"/>
        </w:rPr>
        <w:t>В частині виконання пункту 3.4.2 розділу 3 Антикорупційної стратегії</w:t>
      </w:r>
      <w:r w:rsidR="007613DA" w:rsidRPr="006B0603">
        <w:rPr>
          <w:rFonts w:ascii="Times New Roman" w:hAnsi="Times New Roman" w:cs="Times New Roman"/>
          <w:i/>
          <w:iCs/>
          <w:sz w:val="28"/>
          <w:szCs w:val="28"/>
          <w:lang w:val="uk-UA"/>
        </w:rPr>
        <w:t>.</w:t>
      </w:r>
    </w:p>
    <w:p w:rsidR="00617587" w:rsidRPr="006B0603" w:rsidRDefault="00617587" w:rsidP="00617587">
      <w:pPr>
        <w:ind w:firstLine="567"/>
        <w:jc w:val="both"/>
        <w:rPr>
          <w:rFonts w:ascii="Times New Roman" w:hAnsi="Times New Roman" w:cs="Times New Roman"/>
          <w:sz w:val="28"/>
          <w:szCs w:val="28"/>
          <w:lang w:val="uk-UA"/>
        </w:rPr>
      </w:pPr>
      <w:r w:rsidRPr="006B0603">
        <w:rPr>
          <w:rFonts w:ascii="Times New Roman" w:hAnsi="Times New Roman" w:cs="Times New Roman"/>
          <w:sz w:val="28"/>
          <w:szCs w:val="28"/>
          <w:lang w:val="uk-UA"/>
        </w:rPr>
        <w:t xml:space="preserve">Постановою Кабінету Міністрів України від 10.05.2018 № 432 затверджено Порядок проведення електронних аукціонів для продажу об’єктів малої приватизації та визначення додаткових умов продажу. </w:t>
      </w:r>
    </w:p>
    <w:p w:rsidR="00617587" w:rsidRPr="006B0603" w:rsidRDefault="00617587" w:rsidP="00617587">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Зазначений </w:t>
      </w:r>
      <w:r w:rsidRPr="006B0603">
        <w:rPr>
          <w:rFonts w:ascii="Times New Roman" w:hAnsi="Times New Roman" w:cs="Times New Roman"/>
          <w:sz w:val="28"/>
          <w:szCs w:val="28"/>
          <w:lang w:val="uk-UA"/>
        </w:rPr>
        <w:t>Порядок визначає механізм проведення електронних аукціонів для продажу об’єктів малої приватизації з використанням електронної торгової системи, визначення переможця за результатами електронного аукціону, розміру та порядку внесення плати за участь в електронному аукціоні, а також визначення додаткових умов продажу відповідно до положень Закону України «Про приватизацію державного і комунального майна».</w:t>
      </w:r>
    </w:p>
    <w:p w:rsidR="00617587" w:rsidRDefault="00617587" w:rsidP="00617587">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2024 році с</w:t>
      </w:r>
      <w:r w:rsidRPr="006B0603">
        <w:rPr>
          <w:rFonts w:ascii="Times New Roman" w:hAnsi="Times New Roman" w:cs="Times New Roman"/>
          <w:sz w:val="28"/>
          <w:szCs w:val="28"/>
          <w:lang w:val="uk-UA"/>
        </w:rPr>
        <w:t>ередня кількість учасників по завершених аукціонах скла</w:t>
      </w:r>
      <w:r>
        <w:rPr>
          <w:rFonts w:ascii="Times New Roman" w:hAnsi="Times New Roman" w:cs="Times New Roman"/>
          <w:sz w:val="28"/>
          <w:szCs w:val="28"/>
          <w:lang w:val="uk-UA"/>
        </w:rPr>
        <w:t xml:space="preserve">ла 3 </w:t>
      </w:r>
      <w:r w:rsidRPr="006B0603">
        <w:rPr>
          <w:rFonts w:ascii="Times New Roman" w:hAnsi="Times New Roman" w:cs="Times New Roman"/>
          <w:sz w:val="28"/>
          <w:szCs w:val="28"/>
          <w:lang w:val="uk-UA"/>
        </w:rPr>
        <w:t>учасник</w:t>
      </w:r>
      <w:r>
        <w:rPr>
          <w:rFonts w:ascii="Times New Roman" w:hAnsi="Times New Roman" w:cs="Times New Roman"/>
          <w:sz w:val="28"/>
          <w:szCs w:val="28"/>
          <w:lang w:val="uk-UA"/>
        </w:rPr>
        <w:t>и</w:t>
      </w:r>
      <w:r w:rsidRPr="006B0603">
        <w:rPr>
          <w:rFonts w:ascii="Times New Roman" w:hAnsi="Times New Roman" w:cs="Times New Roman"/>
          <w:sz w:val="28"/>
          <w:szCs w:val="28"/>
          <w:lang w:val="uk-UA"/>
        </w:rPr>
        <w:t>.</w:t>
      </w:r>
    </w:p>
    <w:p w:rsidR="006B0603" w:rsidRPr="00617587" w:rsidRDefault="006B0603" w:rsidP="00A539A6">
      <w:pPr>
        <w:ind w:firstLine="567"/>
        <w:jc w:val="both"/>
        <w:rPr>
          <w:rFonts w:ascii="Times New Roman" w:hAnsi="Times New Roman" w:cs="Times New Roman"/>
          <w:sz w:val="28"/>
          <w:szCs w:val="28"/>
          <w:lang w:val="uk-UA"/>
        </w:rPr>
      </w:pPr>
      <w:r w:rsidRPr="00617587">
        <w:rPr>
          <w:rFonts w:ascii="Times New Roman" w:hAnsi="Times New Roman" w:cs="Times New Roman"/>
          <w:sz w:val="28"/>
          <w:szCs w:val="28"/>
          <w:lang w:val="uk-UA"/>
        </w:rPr>
        <w:t xml:space="preserve">Постановою </w:t>
      </w:r>
      <w:r w:rsidR="00A539A6" w:rsidRPr="00617587">
        <w:rPr>
          <w:rFonts w:ascii="Times New Roman" w:hAnsi="Times New Roman" w:cs="Times New Roman"/>
          <w:sz w:val="28"/>
          <w:szCs w:val="28"/>
          <w:lang w:val="uk-UA"/>
        </w:rPr>
        <w:t>Кабінету Міністрів України від 03.06.2020 № 483 затверджено Порядок передачі в оренду державного та комунального майна, який</w:t>
      </w:r>
      <w:r w:rsidR="00A539A6" w:rsidRPr="00617587">
        <w:t xml:space="preserve"> </w:t>
      </w:r>
      <w:r w:rsidR="00A539A6" w:rsidRPr="00617587">
        <w:rPr>
          <w:rFonts w:ascii="Times New Roman" w:hAnsi="Times New Roman" w:cs="Times New Roman"/>
          <w:sz w:val="28"/>
          <w:szCs w:val="28"/>
          <w:lang w:val="uk-UA"/>
        </w:rPr>
        <w:t>визначає механізм передачі в оренду державного та комунального майна, включаючи особливості передачі його в оренду відповідно до положень Закону України «Про оренду державного та комунального майна», а саме на конкурентних засадах у формі електронних аукціонів в електронній торговій системі.</w:t>
      </w:r>
    </w:p>
    <w:p w:rsidR="00A539A6" w:rsidRPr="006B0603" w:rsidRDefault="00A539A6" w:rsidP="0000120C">
      <w:pPr>
        <w:ind w:firstLine="567"/>
        <w:jc w:val="both"/>
        <w:rPr>
          <w:rFonts w:ascii="Times New Roman" w:hAnsi="Times New Roman" w:cs="Times New Roman"/>
          <w:sz w:val="28"/>
          <w:szCs w:val="28"/>
          <w:lang w:val="uk-UA"/>
        </w:rPr>
      </w:pPr>
      <w:r w:rsidRPr="00617587">
        <w:rPr>
          <w:rFonts w:ascii="Times New Roman" w:hAnsi="Times New Roman" w:cs="Times New Roman"/>
          <w:sz w:val="28"/>
          <w:szCs w:val="28"/>
          <w:lang w:val="uk-UA"/>
        </w:rPr>
        <w:t xml:space="preserve">Крім того слід зазначити, що постановою Кабінету Міністрів України </w:t>
      </w:r>
      <w:r w:rsidR="0000120C" w:rsidRPr="00617587">
        <w:rPr>
          <w:rFonts w:ascii="Times New Roman" w:hAnsi="Times New Roman" w:cs="Times New Roman"/>
          <w:sz w:val="28"/>
          <w:szCs w:val="28"/>
          <w:lang w:val="uk-UA"/>
        </w:rPr>
        <w:t>в</w:t>
      </w:r>
      <w:r w:rsidRPr="00617587">
        <w:rPr>
          <w:rFonts w:ascii="Times New Roman" w:hAnsi="Times New Roman" w:cs="Times New Roman"/>
          <w:sz w:val="28"/>
          <w:szCs w:val="28"/>
          <w:lang w:val="uk-UA"/>
        </w:rPr>
        <w:t xml:space="preserve">ід 22.09.2023 № 1032 затверджено Порядок відчуження та передачі в оренду (найм) </w:t>
      </w:r>
      <w:r w:rsidRPr="00617587">
        <w:rPr>
          <w:rFonts w:ascii="Times New Roman" w:hAnsi="Times New Roman" w:cs="Times New Roman"/>
          <w:sz w:val="28"/>
          <w:szCs w:val="28"/>
          <w:lang w:val="uk-UA"/>
        </w:rPr>
        <w:lastRenderedPageBreak/>
        <w:t>майна державних акціонерних товариств, 100 відсотків акцій у статутному капіталі яких перебувають у державній власності. Зазначений Порядок визначає, зокрема, механізм та способи передачі в оренду (найм) майна</w:t>
      </w:r>
      <w:r w:rsidRPr="00617587">
        <w:t xml:space="preserve"> </w:t>
      </w:r>
      <w:r w:rsidRPr="00617587">
        <w:rPr>
          <w:rFonts w:ascii="Times New Roman" w:hAnsi="Times New Roman" w:cs="Times New Roman"/>
          <w:sz w:val="28"/>
          <w:szCs w:val="28"/>
          <w:lang w:val="uk-UA"/>
        </w:rPr>
        <w:t>державних акціонерних товариств, яка здійснюється на конкурентних засадах у формі електронних аукціонів в електронній торговій системі.</w:t>
      </w:r>
      <w:r>
        <w:rPr>
          <w:rFonts w:ascii="Times New Roman" w:hAnsi="Times New Roman" w:cs="Times New Roman"/>
          <w:sz w:val="28"/>
          <w:szCs w:val="28"/>
          <w:lang w:val="uk-UA"/>
        </w:rPr>
        <w:t xml:space="preserve"> </w:t>
      </w:r>
    </w:p>
    <w:p w:rsidR="006B0603" w:rsidRDefault="006B0603" w:rsidP="00F71FB6">
      <w:pPr>
        <w:ind w:firstLine="567"/>
        <w:jc w:val="both"/>
        <w:rPr>
          <w:rFonts w:ascii="Times New Roman" w:hAnsi="Times New Roman" w:cs="Times New Roman"/>
          <w:i/>
          <w:iCs/>
          <w:sz w:val="28"/>
          <w:szCs w:val="28"/>
          <w:lang w:val="uk-UA"/>
        </w:rPr>
      </w:pPr>
    </w:p>
    <w:p w:rsidR="007613DA" w:rsidRPr="006B0603" w:rsidRDefault="00F71FB6" w:rsidP="00F71FB6">
      <w:pPr>
        <w:ind w:firstLine="567"/>
        <w:jc w:val="both"/>
        <w:rPr>
          <w:rFonts w:ascii="Times New Roman" w:hAnsi="Times New Roman" w:cs="Times New Roman"/>
          <w:i/>
          <w:iCs/>
          <w:sz w:val="28"/>
          <w:szCs w:val="28"/>
          <w:lang w:val="uk-UA"/>
        </w:rPr>
      </w:pPr>
      <w:r w:rsidRPr="006B0603">
        <w:rPr>
          <w:rFonts w:ascii="Times New Roman" w:hAnsi="Times New Roman" w:cs="Times New Roman"/>
          <w:i/>
          <w:iCs/>
          <w:sz w:val="28"/>
          <w:szCs w:val="28"/>
          <w:lang w:val="uk-UA"/>
        </w:rPr>
        <w:t>В частині виконання пункту 3.4.3 розділу 3 Антикорупційної стратегії</w:t>
      </w:r>
      <w:r w:rsidR="007613DA" w:rsidRPr="006B0603">
        <w:rPr>
          <w:rFonts w:ascii="Times New Roman" w:hAnsi="Times New Roman" w:cs="Times New Roman"/>
          <w:i/>
          <w:iCs/>
          <w:sz w:val="28"/>
          <w:szCs w:val="28"/>
          <w:lang w:val="uk-UA"/>
        </w:rPr>
        <w:t>.</w:t>
      </w:r>
    </w:p>
    <w:p w:rsidR="00F71FB6" w:rsidRDefault="007613DA" w:rsidP="00F71FB6">
      <w:pPr>
        <w:ind w:firstLine="567"/>
        <w:jc w:val="both"/>
        <w:rPr>
          <w:rFonts w:ascii="Times New Roman" w:hAnsi="Times New Roman" w:cs="Times New Roman"/>
          <w:sz w:val="28"/>
          <w:szCs w:val="28"/>
          <w:lang w:val="uk-UA"/>
        </w:rPr>
      </w:pPr>
      <w:r w:rsidRPr="006B0603">
        <w:rPr>
          <w:rFonts w:ascii="Times New Roman" w:hAnsi="Times New Roman" w:cs="Times New Roman"/>
          <w:sz w:val="28"/>
          <w:szCs w:val="28"/>
          <w:lang w:val="uk-UA"/>
        </w:rPr>
        <w:t>П</w:t>
      </w:r>
      <w:r w:rsidR="00F71FB6" w:rsidRPr="006B0603">
        <w:rPr>
          <w:rFonts w:ascii="Times New Roman" w:hAnsi="Times New Roman" w:cs="Times New Roman"/>
          <w:sz w:val="28"/>
          <w:szCs w:val="28"/>
          <w:lang w:val="uk-UA"/>
        </w:rPr>
        <w:t>рийнято Закон України від 30.05.2023 № 3137-IX «Про внесення змін до деяких законодавчих актів України щодо оптимізації діяльності Фонду державного майна України, вдосконалення управління державним майном та підвищення ефективності санкційної політики», відповідно до положень якого внесені зміни до статті 12 Закону України «Про управління об’єктами державної власності», що спрямовані на вдосконалення взаємодії із суб’єктами управління для формування та ведення Єдиного реєстру об’єктів державної власності, зокрема запровадження інформаційної взаємодії між інформаційними ресурсами, держателями яких є інші органи державної влади.</w:t>
      </w:r>
    </w:p>
    <w:p w:rsidR="006B0603" w:rsidRPr="006B0603" w:rsidRDefault="006B0603" w:rsidP="00F71FB6">
      <w:pPr>
        <w:ind w:firstLine="567"/>
        <w:jc w:val="both"/>
        <w:rPr>
          <w:rFonts w:ascii="Times New Roman" w:hAnsi="Times New Roman" w:cs="Times New Roman"/>
          <w:sz w:val="28"/>
          <w:szCs w:val="28"/>
          <w:lang w:val="uk-UA"/>
        </w:rPr>
      </w:pPr>
    </w:p>
    <w:p w:rsidR="00F71FB6" w:rsidRPr="006B0603" w:rsidRDefault="00F71FB6" w:rsidP="007E6603">
      <w:pPr>
        <w:ind w:firstLine="567"/>
        <w:jc w:val="both"/>
        <w:rPr>
          <w:rFonts w:ascii="Times New Roman" w:hAnsi="Times New Roman" w:cs="Times New Roman"/>
          <w:sz w:val="28"/>
          <w:szCs w:val="28"/>
          <w:lang w:val="uk-UA"/>
        </w:rPr>
      </w:pPr>
    </w:p>
    <w:p w:rsidR="002536D1" w:rsidRPr="002536D1" w:rsidRDefault="002536D1" w:rsidP="002536D1">
      <w:pPr>
        <w:jc w:val="both"/>
        <w:rPr>
          <w:lang w:val="uk-UA"/>
        </w:rPr>
      </w:pPr>
    </w:p>
    <w:sectPr w:rsidR="002536D1" w:rsidRPr="002536D1" w:rsidSect="00675004">
      <w:headerReference w:type="default" r:id="rId6"/>
      <w:type w:val="continuous"/>
      <w:pgSz w:w="11906" w:h="16838"/>
      <w:pgMar w:top="993" w:right="566" w:bottom="1560" w:left="1701" w:header="708" w:footer="708"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D41" w:rsidRDefault="009B7D41">
      <w:r>
        <w:separator/>
      </w:r>
    </w:p>
  </w:endnote>
  <w:endnote w:type="continuationSeparator" w:id="0">
    <w:p w:rsidR="009B7D41" w:rsidRDefault="009B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w:altName w:val="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roman"/>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D41" w:rsidRDefault="009B7D41">
      <w:r>
        <w:rPr>
          <w:rFonts w:cs="Times New Roman"/>
          <w:kern w:val="0"/>
          <w:lang w:val="uk-UA" w:eastAsia="uk-UA" w:bidi="ar-SA"/>
        </w:rPr>
        <w:separator/>
      </w:r>
    </w:p>
  </w:footnote>
  <w:footnote w:type="continuationSeparator" w:id="0">
    <w:p w:rsidR="009B7D41" w:rsidRDefault="009B7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03" w:rsidRDefault="006B0603">
    <w:pPr>
      <w:pStyle w:val="a3"/>
      <w:jc w:val="center"/>
    </w:pPr>
    <w:r>
      <w:fldChar w:fldCharType="begin"/>
    </w:r>
    <w:r>
      <w:instrText>PAGE   \* MERGEFORMAT</w:instrText>
    </w:r>
    <w:r>
      <w:fldChar w:fldCharType="separate"/>
    </w:r>
    <w:r w:rsidR="00F642F9" w:rsidRPr="00F642F9">
      <w:rPr>
        <w:noProof/>
        <w:lang w:val="uk-UA"/>
      </w:rPr>
      <w:t>2</w:t>
    </w:r>
    <w:r>
      <w:fldChar w:fldCharType="end"/>
    </w:r>
  </w:p>
  <w:p w:rsidR="006B0603" w:rsidRDefault="006B06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03"/>
    <w:rsid w:val="0000120C"/>
    <w:rsid w:val="00061DFA"/>
    <w:rsid w:val="002536D1"/>
    <w:rsid w:val="002700FF"/>
    <w:rsid w:val="00295675"/>
    <w:rsid w:val="002F36F2"/>
    <w:rsid w:val="003C6C48"/>
    <w:rsid w:val="004110D3"/>
    <w:rsid w:val="00415B43"/>
    <w:rsid w:val="00550997"/>
    <w:rsid w:val="00587291"/>
    <w:rsid w:val="005D53DA"/>
    <w:rsid w:val="00607869"/>
    <w:rsid w:val="00617587"/>
    <w:rsid w:val="006211A7"/>
    <w:rsid w:val="00675004"/>
    <w:rsid w:val="006B0603"/>
    <w:rsid w:val="007613DA"/>
    <w:rsid w:val="007E6603"/>
    <w:rsid w:val="00854A6B"/>
    <w:rsid w:val="008E0836"/>
    <w:rsid w:val="00953D3E"/>
    <w:rsid w:val="009B7D41"/>
    <w:rsid w:val="00A00275"/>
    <w:rsid w:val="00A06A53"/>
    <w:rsid w:val="00A15FF6"/>
    <w:rsid w:val="00A539A6"/>
    <w:rsid w:val="00B44409"/>
    <w:rsid w:val="00C14660"/>
    <w:rsid w:val="00D425EB"/>
    <w:rsid w:val="00E255E2"/>
    <w:rsid w:val="00F642F9"/>
    <w:rsid w:val="00F71FB6"/>
    <w:rsid w:val="00F829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DDA3B3-E1CA-428F-B6AA-F6BA5F08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autoSpaceDN w:val="0"/>
      <w:adjustRightInd w:val="0"/>
    </w:pPr>
    <w:rPr>
      <w:rFonts w:ascii="Liberation Serif" w:hAnsi="Liberation Serif" w:cs="Arial"/>
      <w:kern w:val="1"/>
      <w:sz w:val="24"/>
      <w:szCs w:val="24"/>
      <w:lang w:val="uk-UA"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edf2e5f0ede5f2-f1f1fbebeae0">
    <w:name w:val="Иc8нedтf2еe5рf0нedеe5тf2-сf1сf1ыfbлebкeaаe0"/>
    <w:uiPriority w:val="99"/>
    <w:rPr>
      <w:color w:val="000080"/>
      <w:u w:val="single"/>
      <w:lang/>
    </w:rPr>
  </w:style>
  <w:style w:type="paragraph" w:customStyle="1" w:styleId="c7e0e3eeebeee2eeea">
    <w:name w:val="Зc7аe0гe3оeeлebоeeвe2оeeкea"/>
    <w:basedOn w:val="a"/>
    <w:next w:val="cef1edeee2edeee9f2e5eaf1f2"/>
    <w:uiPriority w:val="99"/>
    <w:pPr>
      <w:keepNext/>
      <w:spacing w:before="240" w:after="120"/>
    </w:pPr>
    <w:rPr>
      <w:rFonts w:ascii="Liberation Sans" w:eastAsia="Microsoft YaHei" w:hAnsi="Liberation Sans" w:cs="Times New Roman"/>
      <w:sz w:val="28"/>
      <w:szCs w:val="28"/>
    </w:rPr>
  </w:style>
  <w:style w:type="paragraph" w:customStyle="1" w:styleId="cef1edeee2edeee9f2e5eaf1f2">
    <w:name w:val="Оceсf1нedоeeвe2нedоeeйe9 тf2еe5кeaсf1тf2"/>
    <w:basedOn w:val="a"/>
    <w:uiPriority w:val="99"/>
    <w:pPr>
      <w:spacing w:after="140" w:line="276" w:lineRule="auto"/>
    </w:pPr>
  </w:style>
  <w:style w:type="paragraph" w:customStyle="1" w:styleId="d1efe8f1eeea">
    <w:name w:val="Сd1пefиe8сf1оeeкea"/>
    <w:basedOn w:val="cef1edeee2edeee9f2e5eaf1f2"/>
    <w:uiPriority w:val="99"/>
  </w:style>
  <w:style w:type="paragraph" w:customStyle="1" w:styleId="cde0e7e2e0ede8e5">
    <w:name w:val="Нcdаe0зe7вe2аe0нedиe8еe5"/>
    <w:basedOn w:val="a"/>
    <w:uiPriority w:val="99"/>
    <w:pPr>
      <w:spacing w:before="120" w:after="120"/>
    </w:pPr>
    <w:rPr>
      <w:i/>
      <w:iCs/>
    </w:rPr>
  </w:style>
  <w:style w:type="paragraph" w:customStyle="1" w:styleId="d3eae0e7e0f2e5ebfc">
    <w:name w:val="Уd3кeaаe0зe7аe0тf2еe5лebьfc"/>
    <w:basedOn w:val="a"/>
    <w:uiPriority w:val="99"/>
    <w:rPr>
      <w:lang w:bidi="ar-SA"/>
    </w:rPr>
  </w:style>
  <w:style w:type="paragraph" w:customStyle="1" w:styleId="d1eee4e5f0e6e8eceee5f2e0e1ebe8f6fb">
    <w:name w:val="Сd1оeeдe4еe5рf0жe6иe8мecоeeеe5 тf2аe0бe1лebиe8цf6ыfb"/>
    <w:basedOn w:val="a"/>
    <w:uiPriority w:val="99"/>
    <w:pPr>
      <w:widowControl w:val="0"/>
    </w:pPr>
  </w:style>
  <w:style w:type="paragraph" w:customStyle="1" w:styleId="caeeebeeedf2e8f2f3eb">
    <w:name w:val="Кcaоeeлebоeeнedтf2иe8тf2уf3лeb"/>
    <w:basedOn w:val="a"/>
    <w:uiPriority w:val="99"/>
    <w:pPr>
      <w:tabs>
        <w:tab w:val="center" w:pos="4819"/>
        <w:tab w:val="right" w:pos="9638"/>
      </w:tabs>
    </w:pPr>
  </w:style>
  <w:style w:type="paragraph" w:customStyle="1" w:styleId="c2e5f0f5ede8e9eaeeebeeedf2e8f2f3eb">
    <w:name w:val="Вc2еe5рf0хf5нedиe8йe9 кeaоeeлebоeeнedтf2иe8тf2уf3лeb"/>
    <w:basedOn w:val="caeeebeeedf2e8f2f3eb"/>
    <w:uiPriority w:val="99"/>
  </w:style>
  <w:style w:type="paragraph" w:customStyle="1" w:styleId="Default">
    <w:name w:val="Default"/>
    <w:uiPriority w:val="99"/>
    <w:pPr>
      <w:widowControl w:val="0"/>
      <w:suppressAutoHyphens/>
      <w:autoSpaceDE w:val="0"/>
      <w:autoSpaceDN w:val="0"/>
      <w:adjustRightInd w:val="0"/>
    </w:pPr>
    <w:rPr>
      <w:rFonts w:ascii="Times New Roman" w:hAnsi="Times New Roman" w:cs="Arial"/>
      <w:color w:val="000000"/>
      <w:kern w:val="1"/>
      <w:sz w:val="24"/>
      <w:szCs w:val="24"/>
      <w:lang w:val="uk-UA" w:eastAsia="zh-CN" w:bidi="hi-IN"/>
    </w:rPr>
  </w:style>
  <w:style w:type="paragraph" w:styleId="a3">
    <w:name w:val="header"/>
    <w:basedOn w:val="a"/>
    <w:link w:val="a4"/>
    <w:uiPriority w:val="99"/>
    <w:unhideWhenUsed/>
    <w:rsid w:val="006B0603"/>
    <w:pPr>
      <w:tabs>
        <w:tab w:val="center" w:pos="4819"/>
        <w:tab w:val="right" w:pos="9639"/>
      </w:tabs>
    </w:pPr>
    <w:rPr>
      <w:rFonts w:cs="Mangal"/>
      <w:szCs w:val="21"/>
    </w:rPr>
  </w:style>
  <w:style w:type="character" w:customStyle="1" w:styleId="a4">
    <w:name w:val="Верхній колонтитул Знак"/>
    <w:basedOn w:val="a0"/>
    <w:link w:val="a3"/>
    <w:uiPriority w:val="99"/>
    <w:locked/>
    <w:rsid w:val="006B0603"/>
    <w:rPr>
      <w:rFonts w:ascii="Liberation Serif" w:hAnsi="Liberation Serif" w:cs="Times New Roman"/>
      <w:kern w:val="1"/>
      <w:sz w:val="21"/>
      <w:lang w:val="uk-UA" w:eastAsia="zh-CN"/>
    </w:rPr>
  </w:style>
  <w:style w:type="paragraph" w:styleId="a5">
    <w:name w:val="footer"/>
    <w:basedOn w:val="a"/>
    <w:link w:val="a6"/>
    <w:uiPriority w:val="99"/>
    <w:unhideWhenUsed/>
    <w:rsid w:val="006B0603"/>
    <w:pPr>
      <w:tabs>
        <w:tab w:val="center" w:pos="4819"/>
        <w:tab w:val="right" w:pos="9639"/>
      </w:tabs>
    </w:pPr>
    <w:rPr>
      <w:rFonts w:cs="Mangal"/>
      <w:szCs w:val="21"/>
    </w:rPr>
  </w:style>
  <w:style w:type="character" w:customStyle="1" w:styleId="a6">
    <w:name w:val="Нижній колонтитул Знак"/>
    <w:basedOn w:val="a0"/>
    <w:link w:val="a5"/>
    <w:uiPriority w:val="99"/>
    <w:locked/>
    <w:rsid w:val="006B0603"/>
    <w:rPr>
      <w:rFonts w:ascii="Liberation Serif" w:hAnsi="Liberation Serif" w:cs="Times New Roman"/>
      <w:kern w:val="1"/>
      <w:sz w:val="21"/>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5909</Words>
  <Characters>3369</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Абрамов</dc:creator>
  <cp:keywords/>
  <dc:description/>
  <cp:lastModifiedBy>Головін Денис Ігорович</cp:lastModifiedBy>
  <cp:revision>2</cp:revision>
  <dcterms:created xsi:type="dcterms:W3CDTF">2025-01-15T10:07:00Z</dcterms:created>
  <dcterms:modified xsi:type="dcterms:W3CDTF">2025-01-15T10:07:00Z</dcterms:modified>
</cp:coreProperties>
</file>