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BF" w:rsidRDefault="00A514BF" w:rsidP="00A514BF">
      <w:pPr>
        <w:spacing w:after="0"/>
        <w:jc w:val="center"/>
        <w:rPr>
          <w:rFonts w:ascii="Times New Roman" w:hAnsi="Times New Roman" w:cs="Times New Roman"/>
          <w:b/>
          <w:bCs/>
          <w:sz w:val="24"/>
          <w:szCs w:val="24"/>
        </w:rPr>
      </w:pPr>
      <w:r>
        <w:rPr>
          <w:rFonts w:ascii="Times New Roman" w:hAnsi="Times New Roman" w:cs="Times New Roman"/>
          <w:b/>
          <w:bCs/>
          <w:sz w:val="24"/>
          <w:szCs w:val="24"/>
        </w:rPr>
        <w:t>АНКЕТА</w:t>
      </w:r>
    </w:p>
    <w:p w:rsidR="00A514BF" w:rsidRDefault="00A514BF" w:rsidP="00A514BF">
      <w:pPr>
        <w:spacing w:after="0"/>
        <w:jc w:val="center"/>
        <w:rPr>
          <w:rFonts w:ascii="Times New Roman" w:hAnsi="Times New Roman" w:cs="Times New Roman"/>
          <w:b/>
          <w:bCs/>
          <w:sz w:val="24"/>
          <w:szCs w:val="24"/>
        </w:rPr>
      </w:pPr>
      <w:r>
        <w:rPr>
          <w:rFonts w:ascii="Times New Roman" w:hAnsi="Times New Roman" w:cs="Times New Roman"/>
          <w:b/>
          <w:bCs/>
          <w:sz w:val="24"/>
          <w:szCs w:val="24"/>
        </w:rPr>
        <w:t>щодо рівня досягнення очікуваних стратегічних результатів,</w:t>
      </w:r>
    </w:p>
    <w:p w:rsidR="00A514BF" w:rsidRDefault="00A514BF" w:rsidP="00A514BF">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передбачених Антикорупційною стратегією на 2021-2025 роки</w:t>
      </w:r>
    </w:p>
    <w:p w:rsidR="00A514BF" w:rsidRDefault="00A514BF" w:rsidP="00A514BF">
      <w:pPr>
        <w:spacing w:after="0"/>
        <w:jc w:val="center"/>
        <w:rPr>
          <w:rFonts w:ascii="Times New Roman" w:hAnsi="Times New Roman" w:cs="Times New Roman"/>
          <w:b/>
          <w:bCs/>
          <w:sz w:val="24"/>
          <w:szCs w:val="24"/>
        </w:rPr>
      </w:pPr>
    </w:p>
    <w:tbl>
      <w:tblPr>
        <w:tblStyle w:val="a7"/>
        <w:tblW w:w="15021" w:type="dxa"/>
        <w:tblLook w:val="04A0" w:firstRow="1" w:lastRow="0" w:firstColumn="1" w:lastColumn="0" w:noHBand="0" w:noVBand="1"/>
      </w:tblPr>
      <w:tblGrid>
        <w:gridCol w:w="468"/>
        <w:gridCol w:w="7040"/>
        <w:gridCol w:w="7513"/>
      </w:tblGrid>
      <w:tr w:rsidR="002772D3" w:rsidTr="002772D3">
        <w:trPr>
          <w:tblHeader/>
        </w:trPr>
        <w:tc>
          <w:tcPr>
            <w:tcW w:w="468" w:type="dxa"/>
          </w:tcPr>
          <w:p w:rsidR="002772D3" w:rsidRDefault="002772D3" w:rsidP="008117E4">
            <w:pPr>
              <w:ind w:left="-12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40" w:type="dxa"/>
            <w:vAlign w:val="center"/>
          </w:tcPr>
          <w:p w:rsidR="002772D3" w:rsidRPr="00C547C6" w:rsidRDefault="002772D3" w:rsidP="00B40056">
            <w:pPr>
              <w:jc w:val="center"/>
              <w:rPr>
                <w:rFonts w:ascii="Times New Roman" w:hAnsi="Times New Roman" w:cs="Times New Roman"/>
                <w:b/>
                <w:bCs/>
                <w:sz w:val="24"/>
                <w:szCs w:val="24"/>
              </w:rPr>
            </w:pPr>
            <w:r w:rsidRPr="00C547C6">
              <w:rPr>
                <w:rFonts w:ascii="Times New Roman" w:hAnsi="Times New Roman" w:cs="Times New Roman"/>
                <w:b/>
                <w:bCs/>
                <w:sz w:val="24"/>
                <w:szCs w:val="24"/>
              </w:rPr>
              <w:t xml:space="preserve">Запитання до </w:t>
            </w:r>
            <w:r w:rsidR="00327002" w:rsidRPr="00C547C6">
              <w:rPr>
                <w:rFonts w:ascii="Times New Roman" w:hAnsi="Times New Roman" w:cs="Times New Roman"/>
                <w:b/>
                <w:bCs/>
                <w:sz w:val="24"/>
                <w:szCs w:val="24"/>
              </w:rPr>
              <w:t xml:space="preserve">Міністерства </w:t>
            </w:r>
            <w:r w:rsidR="00841327">
              <w:rPr>
                <w:rFonts w:ascii="Times New Roman" w:hAnsi="Times New Roman" w:cs="Times New Roman"/>
                <w:b/>
                <w:bCs/>
                <w:sz w:val="24"/>
                <w:szCs w:val="24"/>
              </w:rPr>
              <w:t>освіти і науки</w:t>
            </w:r>
            <w:r w:rsidR="00BD2C9F">
              <w:rPr>
                <w:rFonts w:ascii="Times New Roman" w:hAnsi="Times New Roman" w:cs="Times New Roman"/>
                <w:b/>
                <w:bCs/>
                <w:sz w:val="24"/>
                <w:szCs w:val="24"/>
              </w:rPr>
              <w:t xml:space="preserve"> </w:t>
            </w:r>
            <w:r w:rsidR="001C3B92" w:rsidRPr="00C547C6">
              <w:rPr>
                <w:rFonts w:ascii="Times New Roman" w:hAnsi="Times New Roman" w:cs="Times New Roman"/>
                <w:b/>
                <w:bCs/>
                <w:sz w:val="24"/>
                <w:szCs w:val="24"/>
              </w:rPr>
              <w:t>України</w:t>
            </w:r>
          </w:p>
        </w:tc>
        <w:tc>
          <w:tcPr>
            <w:tcW w:w="7513" w:type="dxa"/>
            <w:vAlign w:val="center"/>
          </w:tcPr>
          <w:p w:rsidR="002772D3" w:rsidRDefault="002772D3" w:rsidP="00B40056">
            <w:pPr>
              <w:jc w:val="center"/>
              <w:rPr>
                <w:rFonts w:ascii="Times New Roman" w:hAnsi="Times New Roman" w:cs="Times New Roman"/>
                <w:b/>
                <w:bCs/>
                <w:sz w:val="24"/>
                <w:szCs w:val="24"/>
              </w:rPr>
            </w:pPr>
            <w:r>
              <w:rPr>
                <w:rFonts w:ascii="Times New Roman" w:hAnsi="Times New Roman" w:cs="Times New Roman"/>
                <w:b/>
                <w:bCs/>
                <w:sz w:val="24"/>
                <w:szCs w:val="24"/>
              </w:rPr>
              <w:t xml:space="preserve">Відповідь </w:t>
            </w:r>
            <w:r w:rsidR="00327002">
              <w:rPr>
                <w:rFonts w:ascii="Times New Roman" w:hAnsi="Times New Roman" w:cs="Times New Roman"/>
                <w:b/>
                <w:bCs/>
                <w:sz w:val="24"/>
                <w:szCs w:val="24"/>
              </w:rPr>
              <w:t xml:space="preserve">Міністерства </w:t>
            </w:r>
            <w:r w:rsidR="00841327">
              <w:rPr>
                <w:rFonts w:ascii="Times New Roman" w:hAnsi="Times New Roman" w:cs="Times New Roman"/>
                <w:b/>
                <w:bCs/>
                <w:sz w:val="24"/>
                <w:szCs w:val="24"/>
              </w:rPr>
              <w:t xml:space="preserve">освіти і науки </w:t>
            </w:r>
            <w:r w:rsidR="00327002">
              <w:rPr>
                <w:rFonts w:ascii="Times New Roman" w:hAnsi="Times New Roman" w:cs="Times New Roman"/>
                <w:b/>
                <w:bCs/>
                <w:sz w:val="24"/>
                <w:szCs w:val="24"/>
              </w:rPr>
              <w:t>України</w:t>
            </w:r>
          </w:p>
        </w:tc>
      </w:tr>
      <w:tr w:rsidR="00A42B5E" w:rsidRPr="00583129" w:rsidTr="00521B1E">
        <w:tc>
          <w:tcPr>
            <w:tcW w:w="15021" w:type="dxa"/>
            <w:gridSpan w:val="3"/>
            <w:shd w:val="clear" w:color="auto" w:fill="D9E2F3" w:themeFill="accent1" w:themeFillTint="33"/>
          </w:tcPr>
          <w:p w:rsidR="00A42B5E" w:rsidRPr="00C547C6" w:rsidRDefault="00A42B5E" w:rsidP="00A42B5E">
            <w:pPr>
              <w:jc w:val="center"/>
              <w:rPr>
                <w:rFonts w:ascii="Times New Roman" w:hAnsi="Times New Roman" w:cs="Times New Roman"/>
                <w:b/>
                <w:bCs/>
                <w:sz w:val="24"/>
                <w:szCs w:val="24"/>
              </w:rPr>
            </w:pPr>
            <w:r w:rsidRPr="00C547C6">
              <w:rPr>
                <w:rFonts w:ascii="Times New Roman" w:hAnsi="Times New Roman" w:cs="Times New Roman"/>
                <w:b/>
                <w:bCs/>
                <w:sz w:val="24"/>
                <w:szCs w:val="24"/>
              </w:rPr>
              <w:t xml:space="preserve">ОСР </w:t>
            </w:r>
            <w:r w:rsidR="00B000B2">
              <w:rPr>
                <w:rFonts w:ascii="Times New Roman" w:hAnsi="Times New Roman" w:cs="Times New Roman"/>
                <w:b/>
                <w:bCs/>
                <w:sz w:val="24"/>
                <w:szCs w:val="24"/>
              </w:rPr>
              <w:t>1.2.1.1</w:t>
            </w:r>
          </w:p>
        </w:tc>
      </w:tr>
      <w:tr w:rsidR="00A42B5E" w:rsidTr="007664C8">
        <w:tc>
          <w:tcPr>
            <w:tcW w:w="468" w:type="dxa"/>
          </w:tcPr>
          <w:p w:rsidR="00A42B5E" w:rsidRDefault="00A42B5E" w:rsidP="00521B1E">
            <w:pPr>
              <w:ind w:left="-12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040" w:type="dxa"/>
          </w:tcPr>
          <w:p w:rsidR="00A42B5E" w:rsidRPr="00C547C6" w:rsidRDefault="00B47814" w:rsidP="00A42B5E">
            <w:pPr>
              <w:pStyle w:val="aa"/>
              <w:spacing w:before="0" w:beforeAutospacing="0" w:after="0" w:afterAutospacing="0"/>
              <w:jc w:val="both"/>
              <w:rPr>
                <w:color w:val="000000"/>
              </w:rPr>
            </w:pPr>
            <w:r w:rsidRPr="00B47814">
              <w:rPr>
                <w:color w:val="000000"/>
              </w:rPr>
              <w:t xml:space="preserve">Чи </w:t>
            </w:r>
            <w:r w:rsidR="00B000B2">
              <w:rPr>
                <w:color w:val="000000"/>
              </w:rPr>
              <w:t xml:space="preserve">містять </w:t>
            </w:r>
            <w:r w:rsidR="00B000B2" w:rsidRPr="00B000B2">
              <w:rPr>
                <w:color w:val="000000"/>
              </w:rPr>
              <w:t>документи, які визначають орієнтири та зміст навчальних програм для загальної середньої освіти</w:t>
            </w:r>
            <w:r w:rsidR="00B000B2">
              <w:rPr>
                <w:color w:val="000000"/>
              </w:rPr>
              <w:t xml:space="preserve"> (</w:t>
            </w:r>
            <w:r w:rsidR="00B000B2" w:rsidRPr="00B000B2">
              <w:rPr>
                <w:color w:val="000000"/>
              </w:rPr>
              <w:t>державний стандарт профільної середньої освіти (громадянські та соціальні компетентності), державний стандарт професійної (професійно-технічної) освіти</w:t>
            </w:r>
            <w:r w:rsidR="00B000B2">
              <w:rPr>
                <w:color w:val="000000"/>
              </w:rPr>
              <w:t xml:space="preserve">), </w:t>
            </w:r>
            <w:r w:rsidR="00B000B2" w:rsidRPr="00B000B2">
              <w:rPr>
                <w:color w:val="000000"/>
              </w:rPr>
              <w:t>положення про антикорупційну тематику</w:t>
            </w:r>
            <w:r w:rsidR="00B000B2">
              <w:rPr>
                <w:color w:val="000000"/>
              </w:rPr>
              <w:t>?</w:t>
            </w:r>
          </w:p>
        </w:tc>
        <w:tc>
          <w:tcPr>
            <w:tcW w:w="7513" w:type="dxa"/>
            <w:shd w:val="clear" w:color="auto" w:fill="FFFFFF" w:themeFill="background1"/>
          </w:tcPr>
          <w:p w:rsidR="00A13B5C" w:rsidRDefault="00A13B5C" w:rsidP="00A13B5C">
            <w:pPr>
              <w:ind w:firstLine="319"/>
              <w:jc w:val="both"/>
              <w:rPr>
                <w:rFonts w:ascii="Times New Roman" w:hAnsi="Times New Roman" w:cs="Times New Roman"/>
                <w:bCs/>
                <w:sz w:val="24"/>
                <w:szCs w:val="24"/>
              </w:rPr>
            </w:pPr>
            <w:r>
              <w:rPr>
                <w:rFonts w:ascii="Times New Roman" w:hAnsi="Times New Roman" w:cs="Times New Roman"/>
                <w:bCs/>
                <w:sz w:val="24"/>
                <w:szCs w:val="24"/>
              </w:rPr>
              <w:t>Д</w:t>
            </w:r>
            <w:r w:rsidRPr="00482018">
              <w:rPr>
                <w:rFonts w:ascii="Times New Roman" w:hAnsi="Times New Roman" w:cs="Times New Roman"/>
                <w:bCs/>
                <w:sz w:val="24"/>
                <w:szCs w:val="24"/>
              </w:rPr>
              <w:t xml:space="preserve">о державного стандарту внесено ціннісні орієнтири щодо формування нетерпимості до корупції та проявів </w:t>
            </w:r>
            <w:proofErr w:type="spellStart"/>
            <w:r w:rsidRPr="00482018">
              <w:rPr>
                <w:rFonts w:ascii="Times New Roman" w:hAnsi="Times New Roman" w:cs="Times New Roman"/>
                <w:bCs/>
                <w:sz w:val="24"/>
                <w:szCs w:val="24"/>
              </w:rPr>
              <w:t>недоброчесності</w:t>
            </w:r>
            <w:proofErr w:type="spellEnd"/>
            <w:r w:rsidRPr="00482018">
              <w:rPr>
                <w:rFonts w:ascii="Times New Roman" w:hAnsi="Times New Roman" w:cs="Times New Roman"/>
                <w:bCs/>
                <w:sz w:val="24"/>
                <w:szCs w:val="24"/>
              </w:rPr>
              <w:t>, завдання під час формування громадянських та соціальних компетентностей щодо формування нетерпимості до корупції в усіх її проявах</w:t>
            </w:r>
            <w:r>
              <w:rPr>
                <w:rFonts w:ascii="Times New Roman" w:hAnsi="Times New Roman" w:cs="Times New Roman"/>
                <w:bCs/>
                <w:sz w:val="24"/>
                <w:szCs w:val="24"/>
              </w:rPr>
              <w:t xml:space="preserve"> (</w:t>
            </w:r>
            <w:r w:rsidRPr="00482018">
              <w:rPr>
                <w:rFonts w:ascii="Times New Roman" w:hAnsi="Times New Roman" w:cs="Times New Roman"/>
                <w:bCs/>
                <w:sz w:val="24"/>
                <w:szCs w:val="24"/>
              </w:rPr>
              <w:t xml:space="preserve">Державний стандарт профільної середньої освіти затверджено постановою </w:t>
            </w:r>
            <w:r w:rsidR="007664C8">
              <w:rPr>
                <w:rFonts w:ascii="Times New Roman" w:hAnsi="Times New Roman" w:cs="Times New Roman"/>
                <w:bCs/>
                <w:sz w:val="24"/>
                <w:szCs w:val="24"/>
              </w:rPr>
              <w:t>Кабінету Міністрів України</w:t>
            </w:r>
            <w:r w:rsidRPr="00482018">
              <w:rPr>
                <w:rFonts w:ascii="Times New Roman" w:hAnsi="Times New Roman" w:cs="Times New Roman"/>
                <w:bCs/>
                <w:sz w:val="24"/>
                <w:szCs w:val="24"/>
              </w:rPr>
              <w:t xml:space="preserve"> від 25 липня 2024 р</w:t>
            </w:r>
            <w:r w:rsidR="007664C8">
              <w:rPr>
                <w:rFonts w:ascii="Times New Roman" w:hAnsi="Times New Roman" w:cs="Times New Roman"/>
                <w:bCs/>
                <w:sz w:val="24"/>
                <w:szCs w:val="24"/>
              </w:rPr>
              <w:t>оку</w:t>
            </w:r>
            <w:r w:rsidRPr="00482018">
              <w:rPr>
                <w:rFonts w:ascii="Times New Roman" w:hAnsi="Times New Roman" w:cs="Times New Roman"/>
                <w:bCs/>
                <w:sz w:val="24"/>
                <w:szCs w:val="24"/>
              </w:rPr>
              <w:t xml:space="preserve"> № 851 </w:t>
            </w:r>
            <w:r w:rsidR="007664C8">
              <w:rPr>
                <w:rFonts w:ascii="Times New Roman" w:hAnsi="Times New Roman" w:cs="Times New Roman"/>
                <w:bCs/>
                <w:sz w:val="24"/>
                <w:szCs w:val="24"/>
              </w:rPr>
              <w:t>«</w:t>
            </w:r>
            <w:r w:rsidRPr="00482018">
              <w:rPr>
                <w:rFonts w:ascii="Times New Roman" w:hAnsi="Times New Roman" w:cs="Times New Roman"/>
                <w:bCs/>
                <w:sz w:val="24"/>
                <w:szCs w:val="24"/>
              </w:rPr>
              <w:t>Про затвердження Державного стандарту профільної середньої освіти</w:t>
            </w:r>
            <w:r w:rsidR="007664C8">
              <w:rPr>
                <w:rFonts w:ascii="Times New Roman" w:hAnsi="Times New Roman" w:cs="Times New Roman"/>
                <w:bCs/>
                <w:sz w:val="24"/>
                <w:szCs w:val="24"/>
              </w:rPr>
              <w:t>»</w:t>
            </w:r>
            <w:r>
              <w:rPr>
                <w:rFonts w:ascii="Times New Roman" w:hAnsi="Times New Roman" w:cs="Times New Roman"/>
                <w:bCs/>
                <w:sz w:val="24"/>
                <w:szCs w:val="24"/>
              </w:rPr>
              <w:t>)</w:t>
            </w:r>
            <w:r w:rsidR="007664C8">
              <w:rPr>
                <w:rFonts w:ascii="Times New Roman" w:hAnsi="Times New Roman" w:cs="Times New Roman"/>
                <w:bCs/>
                <w:sz w:val="24"/>
                <w:szCs w:val="24"/>
              </w:rPr>
              <w:t>.</w:t>
            </w:r>
          </w:p>
          <w:p w:rsidR="00A13B5C" w:rsidRDefault="00A13B5C" w:rsidP="00A13B5C">
            <w:pPr>
              <w:ind w:firstLine="319"/>
              <w:jc w:val="both"/>
              <w:rPr>
                <w:rFonts w:ascii="Times New Roman" w:hAnsi="Times New Roman" w:cs="Times New Roman"/>
                <w:bCs/>
                <w:sz w:val="24"/>
                <w:szCs w:val="24"/>
              </w:rPr>
            </w:pPr>
            <w:r w:rsidRPr="00EA34DD">
              <w:rPr>
                <w:rFonts w:ascii="Times New Roman" w:hAnsi="Times New Roman" w:cs="Times New Roman"/>
                <w:bCs/>
                <w:sz w:val="24"/>
                <w:szCs w:val="24"/>
              </w:rPr>
              <w:t xml:space="preserve">В </w:t>
            </w:r>
            <w:proofErr w:type="spellStart"/>
            <w:r w:rsidRPr="00EA34DD">
              <w:rPr>
                <w:rFonts w:ascii="Times New Roman" w:hAnsi="Times New Roman" w:cs="Times New Roman"/>
                <w:bCs/>
                <w:sz w:val="24"/>
                <w:szCs w:val="24"/>
              </w:rPr>
              <w:t>інструктивно</w:t>
            </w:r>
            <w:proofErr w:type="spellEnd"/>
            <w:r w:rsidRPr="00EA34DD">
              <w:rPr>
                <w:rFonts w:ascii="Times New Roman" w:hAnsi="Times New Roman" w:cs="Times New Roman"/>
                <w:bCs/>
                <w:sz w:val="24"/>
                <w:szCs w:val="24"/>
              </w:rPr>
              <w:t>-методичних  рекомендаціях щодо викладання навчальних предметів / інтегрованих курсів у закладах загальної середньої освіти у 2024/2025 навчальному році до розділу «Громадянська та іс</w:t>
            </w:r>
            <w:r>
              <w:rPr>
                <w:rFonts w:ascii="Times New Roman" w:hAnsi="Times New Roman" w:cs="Times New Roman"/>
                <w:bCs/>
                <w:sz w:val="24"/>
                <w:szCs w:val="24"/>
              </w:rPr>
              <w:t>торична освітня галузь» вказується на</w:t>
            </w:r>
            <w:r w:rsidRPr="00EA34DD">
              <w:rPr>
                <w:rFonts w:ascii="Times New Roman" w:hAnsi="Times New Roman" w:cs="Times New Roman"/>
                <w:bCs/>
                <w:sz w:val="24"/>
                <w:szCs w:val="24"/>
              </w:rPr>
              <w:t xml:space="preserve"> необхідність висвітлення в освітньому процесі питань з формування нетерпимості до корупції та слідування доброчесн</w:t>
            </w:r>
            <w:r>
              <w:rPr>
                <w:rFonts w:ascii="Times New Roman" w:hAnsi="Times New Roman" w:cs="Times New Roman"/>
                <w:bCs/>
                <w:sz w:val="24"/>
                <w:szCs w:val="24"/>
              </w:rPr>
              <w:t>им стратегіям поведінки (лист</w:t>
            </w:r>
            <w:r w:rsidRPr="00EA34DD">
              <w:rPr>
                <w:rFonts w:ascii="Times New Roman" w:hAnsi="Times New Roman" w:cs="Times New Roman"/>
                <w:bCs/>
                <w:sz w:val="24"/>
                <w:szCs w:val="24"/>
              </w:rPr>
              <w:t xml:space="preserve"> МОН від 30.08.2024 № 1.1/15776-24 до департаментів (управлінь) освіти і науки обласних, Київської міської (військових) державних адміністрацій, закладів післядипломної педагогічної та загальної середньої освіти</w:t>
            </w:r>
            <w:r>
              <w:rPr>
                <w:rFonts w:ascii="Times New Roman" w:hAnsi="Times New Roman" w:cs="Times New Roman"/>
                <w:bCs/>
                <w:sz w:val="24"/>
                <w:szCs w:val="24"/>
              </w:rPr>
              <w:t>)</w:t>
            </w:r>
            <w:r w:rsidRPr="00EA34DD">
              <w:rPr>
                <w:rFonts w:ascii="Times New Roman" w:hAnsi="Times New Roman" w:cs="Times New Roman"/>
                <w:bCs/>
                <w:sz w:val="24"/>
                <w:szCs w:val="24"/>
              </w:rPr>
              <w:t>.</w:t>
            </w:r>
          </w:p>
          <w:p w:rsidR="00A13B5C" w:rsidRDefault="00A13B5C" w:rsidP="00A13B5C">
            <w:pPr>
              <w:ind w:firstLine="319"/>
              <w:jc w:val="both"/>
              <w:rPr>
                <w:rFonts w:ascii="Times New Roman" w:hAnsi="Times New Roman" w:cs="Times New Roman"/>
                <w:bCs/>
                <w:sz w:val="24"/>
                <w:szCs w:val="24"/>
              </w:rPr>
            </w:pPr>
            <w:r w:rsidRPr="001F431E">
              <w:rPr>
                <w:rFonts w:ascii="Times New Roman" w:hAnsi="Times New Roman" w:cs="Times New Roman"/>
                <w:bCs/>
                <w:sz w:val="24"/>
                <w:szCs w:val="24"/>
              </w:rPr>
              <w:t>Питання, пов’язані з протидією корупції вивчаються</w:t>
            </w:r>
            <w:r>
              <w:rPr>
                <w:rFonts w:ascii="Times New Roman" w:hAnsi="Times New Roman" w:cs="Times New Roman"/>
                <w:bCs/>
                <w:sz w:val="24"/>
                <w:szCs w:val="24"/>
              </w:rPr>
              <w:t xml:space="preserve"> в закладах загальної середньої освіти в 9 та 10 класах в межах обов’язкових навчальних предметів «О</w:t>
            </w:r>
            <w:r w:rsidRPr="001F431E">
              <w:rPr>
                <w:rFonts w:ascii="Times New Roman" w:hAnsi="Times New Roman" w:cs="Times New Roman"/>
                <w:bCs/>
                <w:sz w:val="24"/>
                <w:szCs w:val="24"/>
              </w:rPr>
              <w:t>снов</w:t>
            </w:r>
            <w:r>
              <w:rPr>
                <w:rFonts w:ascii="Times New Roman" w:hAnsi="Times New Roman" w:cs="Times New Roman"/>
                <w:bCs/>
                <w:sz w:val="24"/>
                <w:szCs w:val="24"/>
              </w:rPr>
              <w:t>и</w:t>
            </w:r>
            <w:r w:rsidRPr="001F431E">
              <w:rPr>
                <w:rFonts w:ascii="Times New Roman" w:hAnsi="Times New Roman" w:cs="Times New Roman"/>
                <w:bCs/>
                <w:sz w:val="24"/>
                <w:szCs w:val="24"/>
              </w:rPr>
              <w:t xml:space="preserve"> правознавства</w:t>
            </w:r>
            <w:r>
              <w:rPr>
                <w:rFonts w:ascii="Times New Roman" w:hAnsi="Times New Roman" w:cs="Times New Roman"/>
                <w:bCs/>
                <w:sz w:val="24"/>
                <w:szCs w:val="24"/>
              </w:rPr>
              <w:t xml:space="preserve">» та «Громадянська освіта». </w:t>
            </w:r>
            <w:r w:rsidRPr="001F431E">
              <w:rPr>
                <w:rFonts w:ascii="Times New Roman" w:hAnsi="Times New Roman" w:cs="Times New Roman"/>
                <w:bCs/>
                <w:sz w:val="24"/>
                <w:szCs w:val="24"/>
              </w:rPr>
              <w:t xml:space="preserve">Під час вивчення теми «Лобіювання інтересів та корупція» в курсі громадянської  освіти для учнів 10 класів  Міністерство рекомендує звернути увагу учнів на поняття  доброчесності та доброчесної поведінки; акцентувати увагу дітей на необхідності дотримання доброчесної поведінки у повсякденному житті; ознайомити учнів з наявними інструментами запобігання корупції та можливостями їх використання. </w:t>
            </w:r>
            <w:r>
              <w:rPr>
                <w:rFonts w:ascii="Times New Roman" w:hAnsi="Times New Roman" w:cs="Times New Roman"/>
                <w:bCs/>
                <w:sz w:val="24"/>
                <w:szCs w:val="24"/>
              </w:rPr>
              <w:t>Також учні</w:t>
            </w:r>
            <w:r w:rsidRPr="001F431E">
              <w:rPr>
                <w:rFonts w:ascii="Times New Roman" w:hAnsi="Times New Roman" w:cs="Times New Roman"/>
                <w:bCs/>
                <w:sz w:val="24"/>
                <w:szCs w:val="24"/>
              </w:rPr>
              <w:t xml:space="preserve"> 10-11-х класів </w:t>
            </w:r>
            <w:r>
              <w:rPr>
                <w:rFonts w:ascii="Times New Roman" w:hAnsi="Times New Roman" w:cs="Times New Roman"/>
                <w:bCs/>
                <w:sz w:val="24"/>
                <w:szCs w:val="24"/>
              </w:rPr>
              <w:t xml:space="preserve">мають змогу вивчати курс за вибором </w:t>
            </w:r>
            <w:r w:rsidRPr="001F431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F431E">
              <w:rPr>
                <w:rFonts w:ascii="Times New Roman" w:hAnsi="Times New Roman" w:cs="Times New Roman"/>
                <w:bCs/>
                <w:sz w:val="24"/>
                <w:szCs w:val="24"/>
              </w:rPr>
              <w:t xml:space="preserve"> «Запобігання корупції очима школярів»</w:t>
            </w:r>
            <w:r>
              <w:rPr>
                <w:rFonts w:ascii="Times New Roman" w:hAnsi="Times New Roman" w:cs="Times New Roman"/>
                <w:bCs/>
                <w:sz w:val="24"/>
                <w:szCs w:val="24"/>
              </w:rPr>
              <w:t>.</w:t>
            </w:r>
          </w:p>
          <w:p w:rsidR="00A13B5C" w:rsidRPr="001F431E" w:rsidRDefault="00A13B5C" w:rsidP="00A13B5C">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Крім того, </w:t>
            </w:r>
            <w:r w:rsidRPr="001F431E">
              <w:rPr>
                <w:rFonts w:ascii="Times New Roman" w:hAnsi="Times New Roman" w:cs="Times New Roman"/>
                <w:bCs/>
                <w:sz w:val="24"/>
                <w:szCs w:val="24"/>
              </w:rPr>
              <w:t xml:space="preserve"> </w:t>
            </w:r>
            <w:r>
              <w:rPr>
                <w:rFonts w:ascii="Times New Roman" w:hAnsi="Times New Roman" w:cs="Times New Roman"/>
                <w:bCs/>
                <w:sz w:val="24"/>
                <w:szCs w:val="24"/>
              </w:rPr>
              <w:t>п</w:t>
            </w:r>
            <w:r w:rsidRPr="001F431E">
              <w:rPr>
                <w:rFonts w:ascii="Times New Roman" w:hAnsi="Times New Roman" w:cs="Times New Roman"/>
                <w:bCs/>
                <w:sz w:val="24"/>
                <w:szCs w:val="24"/>
              </w:rPr>
              <w:t>итання, пов’язані з протидією корупції розглядаються під час тренінгів з прав людини</w:t>
            </w:r>
            <w:r>
              <w:rPr>
                <w:rFonts w:ascii="Times New Roman" w:hAnsi="Times New Roman" w:cs="Times New Roman"/>
                <w:bCs/>
                <w:sz w:val="24"/>
                <w:szCs w:val="24"/>
              </w:rPr>
              <w:t xml:space="preserve">, зокрема тренінгу «Подолаємо корупцію разом», </w:t>
            </w:r>
            <w:r w:rsidRPr="001F431E">
              <w:rPr>
                <w:rFonts w:ascii="Times New Roman" w:hAnsi="Times New Roman" w:cs="Times New Roman"/>
                <w:bCs/>
                <w:sz w:val="24"/>
                <w:szCs w:val="24"/>
              </w:rPr>
              <w:t xml:space="preserve"> та програми «Демократична школа», що реалізується в Україні спільно з Центром </w:t>
            </w:r>
            <w:proofErr w:type="spellStart"/>
            <w:r w:rsidRPr="001F431E">
              <w:rPr>
                <w:rFonts w:ascii="Times New Roman" w:hAnsi="Times New Roman" w:cs="Times New Roman"/>
                <w:bCs/>
                <w:sz w:val="24"/>
                <w:szCs w:val="24"/>
              </w:rPr>
              <w:t>Вергеланда</w:t>
            </w:r>
            <w:proofErr w:type="spellEnd"/>
            <w:r w:rsidRPr="001F431E">
              <w:rPr>
                <w:rFonts w:ascii="Times New Roman" w:hAnsi="Times New Roman" w:cs="Times New Roman"/>
                <w:bCs/>
                <w:sz w:val="24"/>
                <w:szCs w:val="24"/>
              </w:rPr>
              <w:t xml:space="preserve"> (королівство Норвегія).</w:t>
            </w:r>
          </w:p>
          <w:p w:rsidR="00A42B5E" w:rsidRDefault="00A13B5C" w:rsidP="007664C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F431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664C8">
              <w:rPr>
                <w:rFonts w:ascii="Times New Roman" w:hAnsi="Times New Roman" w:cs="Times New Roman"/>
                <w:bCs/>
                <w:sz w:val="24"/>
                <w:szCs w:val="24"/>
              </w:rPr>
              <w:t>МОН</w:t>
            </w:r>
            <w:r w:rsidRPr="001F431E">
              <w:rPr>
                <w:rFonts w:ascii="Times New Roman" w:hAnsi="Times New Roman" w:cs="Times New Roman"/>
                <w:bCs/>
                <w:sz w:val="24"/>
                <w:szCs w:val="24"/>
              </w:rPr>
              <w:t xml:space="preserve"> також рекомендує для використання в закладах загальної середньої освіти посібник для учнів 9 класу «Антикорупційний курс» (зареєстровано в Каталозі н</w:t>
            </w:r>
            <w:r>
              <w:rPr>
                <w:rFonts w:ascii="Times New Roman" w:hAnsi="Times New Roman" w:cs="Times New Roman"/>
                <w:bCs/>
                <w:sz w:val="24"/>
                <w:szCs w:val="24"/>
              </w:rPr>
              <w:t>адання грифів за № 3.0272-2024), який передбачає п</w:t>
            </w:r>
            <w:r w:rsidRPr="001F431E">
              <w:rPr>
                <w:rFonts w:ascii="Times New Roman" w:hAnsi="Times New Roman" w:cs="Times New Roman"/>
                <w:bCs/>
                <w:sz w:val="24"/>
                <w:szCs w:val="24"/>
              </w:rPr>
              <w:t>ід час</w:t>
            </w:r>
            <w:r>
              <w:rPr>
                <w:rFonts w:ascii="Times New Roman" w:hAnsi="Times New Roman" w:cs="Times New Roman"/>
                <w:bCs/>
                <w:sz w:val="24"/>
                <w:szCs w:val="24"/>
              </w:rPr>
              <w:t xml:space="preserve"> навчальних занять  аналізувати</w:t>
            </w:r>
            <w:r w:rsidRPr="001F431E">
              <w:rPr>
                <w:rFonts w:ascii="Times New Roman" w:hAnsi="Times New Roman" w:cs="Times New Roman"/>
                <w:bCs/>
                <w:sz w:val="24"/>
                <w:szCs w:val="24"/>
              </w:rPr>
              <w:t>  ситуації, пов’язані з корупціє</w:t>
            </w:r>
            <w:r>
              <w:rPr>
                <w:rFonts w:ascii="Times New Roman" w:hAnsi="Times New Roman" w:cs="Times New Roman"/>
                <w:bCs/>
                <w:sz w:val="24"/>
                <w:szCs w:val="24"/>
              </w:rPr>
              <w:t>ю, обговорювати</w:t>
            </w:r>
            <w:r w:rsidRPr="001F431E">
              <w:rPr>
                <w:rFonts w:ascii="Times New Roman" w:hAnsi="Times New Roman" w:cs="Times New Roman"/>
                <w:bCs/>
                <w:sz w:val="24"/>
                <w:szCs w:val="24"/>
              </w:rPr>
              <w:t xml:space="preserve"> питання:  корупція як соціальне явище; корупція у світі;  як корупція впливає на різні аспекти нашого життя, який внесок учні можуть зробити у боротьбу з корупцією тощо.</w:t>
            </w:r>
          </w:p>
          <w:p w:rsidR="00706DCB" w:rsidRPr="00706DCB" w:rsidRDefault="00706DCB" w:rsidP="00706DCB">
            <w:pPr>
              <w:jc w:val="both"/>
              <w:rPr>
                <w:rFonts w:ascii="Times New Roman" w:hAnsi="Times New Roman" w:cs="Times New Roman"/>
                <w:bCs/>
                <w:sz w:val="24"/>
                <w:szCs w:val="24"/>
              </w:rPr>
            </w:pPr>
            <w:r w:rsidRPr="00706DCB">
              <w:rPr>
                <w:rFonts w:ascii="Times New Roman" w:hAnsi="Times New Roman" w:cs="Times New Roman"/>
                <w:sz w:val="24"/>
                <w:szCs w:val="24"/>
              </w:rPr>
              <w:t>Строк виконання заходу</w:t>
            </w:r>
            <w:r w:rsidRPr="00706DCB">
              <w:rPr>
                <w:rFonts w:ascii="Times New Roman" w:hAnsi="Times New Roman" w:cs="Times New Roman"/>
                <w:bCs/>
                <w:sz w:val="24"/>
                <w:szCs w:val="24"/>
              </w:rPr>
              <w:t xml:space="preserve"> 1.2.1.1.13 (Визначення МОН розробленої антикорупційної тематики (запобігання корупції та доброчесності) як обов’язкової складової державних стандартів професійної (професійно-технічної) освіти (як окремий освітній компонент чи наскрізний в інших освітніх компонентах) не настав (квітень-липень 2025).</w:t>
            </w:r>
          </w:p>
        </w:tc>
      </w:tr>
      <w:tr w:rsidR="00C547C6" w:rsidTr="00DA76EB">
        <w:tc>
          <w:tcPr>
            <w:tcW w:w="468" w:type="dxa"/>
          </w:tcPr>
          <w:p w:rsidR="00C547C6" w:rsidRDefault="00C547C6" w:rsidP="00521B1E">
            <w:pPr>
              <w:ind w:left="-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040" w:type="dxa"/>
          </w:tcPr>
          <w:p w:rsidR="00C547C6" w:rsidRPr="00C547C6" w:rsidRDefault="00B000B2" w:rsidP="00DC7A8C">
            <w:pPr>
              <w:pStyle w:val="aa"/>
              <w:spacing w:before="0" w:beforeAutospacing="0" w:after="0" w:afterAutospacing="0"/>
              <w:jc w:val="both"/>
              <w:rPr>
                <w:color w:val="000000"/>
              </w:rPr>
            </w:pPr>
            <w:r>
              <w:t xml:space="preserve">Чи </w:t>
            </w:r>
            <w:r w:rsidRPr="00B000B2">
              <w:t>погоджено та рекомендовано до використання закладами професійної (професійно-технічної) освіти навчальну програму та навчально-методичний комплекс про запобігання корупції та суспільну доброчесність</w:t>
            </w:r>
            <w:r w:rsidR="00B47814">
              <w:rPr>
                <w:color w:val="000000"/>
              </w:rPr>
              <w:t>?</w:t>
            </w:r>
          </w:p>
        </w:tc>
        <w:tc>
          <w:tcPr>
            <w:tcW w:w="7513" w:type="dxa"/>
            <w:shd w:val="clear" w:color="auto" w:fill="FFFFFF" w:themeFill="background1"/>
          </w:tcPr>
          <w:p w:rsidR="00C547C6" w:rsidRPr="00DA76EB" w:rsidRDefault="00DA76EB" w:rsidP="00DA76EB">
            <w:pPr>
              <w:jc w:val="both"/>
              <w:rPr>
                <w:rFonts w:ascii="Times New Roman" w:hAnsi="Times New Roman" w:cs="Times New Roman"/>
                <w:b/>
                <w:bCs/>
                <w:sz w:val="24"/>
                <w:szCs w:val="24"/>
              </w:rPr>
            </w:pPr>
            <w:r w:rsidRPr="00DA76EB">
              <w:rPr>
                <w:rFonts w:ascii="Times New Roman" w:hAnsi="Times New Roman" w:cs="Times New Roman"/>
                <w:sz w:val="24"/>
                <w:szCs w:val="24"/>
              </w:rPr>
              <w:t>Строк виконання заходу не настав. Пунктом 1.2.1.1.12 передбачено розроблення Національним агентством з питань запобігання корупції навчально-методичних матеріалів з антикорупційної тематики (запобігання корупції та доброчесність) для здобувачів професійної (професійно-технічної) освіти в частині розвитку наскрізних громадянських та соціальних компетентностей у період з січня по червень 2025 року.</w:t>
            </w:r>
          </w:p>
        </w:tc>
      </w:tr>
      <w:tr w:rsidR="00797A4E" w:rsidTr="001C3B92">
        <w:tc>
          <w:tcPr>
            <w:tcW w:w="468" w:type="dxa"/>
          </w:tcPr>
          <w:p w:rsidR="00797A4E" w:rsidRDefault="00797A4E" w:rsidP="00521B1E">
            <w:pPr>
              <w:ind w:left="-12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7040" w:type="dxa"/>
          </w:tcPr>
          <w:p w:rsidR="00797A4E" w:rsidRDefault="00797A4E" w:rsidP="00DC7A8C">
            <w:pPr>
              <w:pStyle w:val="aa"/>
              <w:spacing w:before="0" w:beforeAutospacing="0" w:after="0" w:afterAutospacing="0"/>
              <w:jc w:val="both"/>
            </w:pPr>
            <w:r>
              <w:t xml:space="preserve">Чи </w:t>
            </w:r>
            <w:r w:rsidRPr="00797A4E">
              <w:t xml:space="preserve">визначено </w:t>
            </w:r>
            <w:r w:rsidRPr="00B000B2">
              <w:t xml:space="preserve">антикорупційну тематику </w:t>
            </w:r>
            <w:r w:rsidRPr="00797A4E">
              <w:t>(запобігання корупції, суспільна та академічна доброчесність) як обов’язкову складову в навчальних планах та освітніх програмах першого курсу навчання за всіма галузями та спеціальностями у закладах вищої освіти</w:t>
            </w:r>
            <w:r>
              <w:t>?</w:t>
            </w:r>
          </w:p>
        </w:tc>
        <w:tc>
          <w:tcPr>
            <w:tcW w:w="7513" w:type="dxa"/>
          </w:tcPr>
          <w:p w:rsidR="007664C8" w:rsidRDefault="007664C8" w:rsidP="00521B1E">
            <w:pPr>
              <w:jc w:val="both"/>
              <w:rPr>
                <w:rFonts w:ascii="Times New Roman" w:hAnsi="Times New Roman" w:cs="Times New Roman"/>
                <w:sz w:val="24"/>
                <w:szCs w:val="24"/>
              </w:rPr>
            </w:pPr>
            <w:r w:rsidRPr="007664C8">
              <w:rPr>
                <w:rFonts w:ascii="Times New Roman" w:hAnsi="Times New Roman" w:cs="Times New Roman"/>
                <w:sz w:val="24"/>
                <w:szCs w:val="24"/>
              </w:rPr>
              <w:t>Розроблено та затверджено зміни до Методичних рекомендацій щодо розроблення стандартів вищої освіти,</w:t>
            </w:r>
            <w:r>
              <w:rPr>
                <w:rFonts w:ascii="Times New Roman" w:hAnsi="Times New Roman" w:cs="Times New Roman"/>
                <w:sz w:val="24"/>
                <w:szCs w:val="24"/>
              </w:rPr>
              <w:t xml:space="preserve"> затверджених наказом МОН від 01.06.</w:t>
            </w:r>
            <w:r w:rsidRPr="007664C8">
              <w:rPr>
                <w:rFonts w:ascii="Times New Roman" w:hAnsi="Times New Roman" w:cs="Times New Roman"/>
                <w:sz w:val="24"/>
                <w:szCs w:val="24"/>
              </w:rPr>
              <w:t xml:space="preserve">2016 р. № 600, якими передбачено серед переліку обов’язкових загальних компетентностей для освітнього рівня бакалавр компетентність, пов’язану із нетерпимістю до корупції в усіх її проявах, розумінням неприпустимості толерування нерівності та </w:t>
            </w:r>
            <w:proofErr w:type="spellStart"/>
            <w:r w:rsidRPr="007664C8">
              <w:rPr>
                <w:rFonts w:ascii="Times New Roman" w:hAnsi="Times New Roman" w:cs="Times New Roman"/>
                <w:sz w:val="24"/>
                <w:szCs w:val="24"/>
              </w:rPr>
              <w:t>недоброчесності</w:t>
            </w:r>
            <w:proofErr w:type="spellEnd"/>
            <w:r w:rsidRPr="007664C8">
              <w:rPr>
                <w:rFonts w:ascii="Times New Roman" w:hAnsi="Times New Roman" w:cs="Times New Roman"/>
                <w:sz w:val="24"/>
                <w:szCs w:val="24"/>
              </w:rPr>
              <w:t xml:space="preserve"> (</w:t>
            </w:r>
            <w:r>
              <w:rPr>
                <w:rFonts w:ascii="Times New Roman" w:hAnsi="Times New Roman" w:cs="Times New Roman"/>
                <w:sz w:val="24"/>
                <w:szCs w:val="24"/>
              </w:rPr>
              <w:t>н</w:t>
            </w:r>
            <w:r w:rsidRPr="007664C8">
              <w:rPr>
                <w:rFonts w:ascii="Times New Roman" w:hAnsi="Times New Roman" w:cs="Times New Roman"/>
                <w:sz w:val="24"/>
                <w:szCs w:val="24"/>
              </w:rPr>
              <w:t>аказ МОН від 03.04.2024 №441)</w:t>
            </w:r>
            <w:r>
              <w:rPr>
                <w:rFonts w:ascii="Times New Roman" w:hAnsi="Times New Roman" w:cs="Times New Roman"/>
                <w:sz w:val="24"/>
                <w:szCs w:val="24"/>
              </w:rPr>
              <w:t>.</w:t>
            </w:r>
          </w:p>
          <w:p w:rsidR="00797A4E" w:rsidRDefault="00A13B5C" w:rsidP="00521B1E">
            <w:pPr>
              <w:jc w:val="both"/>
              <w:rPr>
                <w:rFonts w:ascii="Times New Roman" w:hAnsi="Times New Roman" w:cs="Times New Roman"/>
                <w:b/>
                <w:bCs/>
                <w:sz w:val="24"/>
                <w:szCs w:val="24"/>
              </w:rPr>
            </w:pPr>
            <w:r w:rsidRPr="00A13B5C">
              <w:rPr>
                <w:rFonts w:ascii="Times New Roman" w:hAnsi="Times New Roman" w:cs="Times New Roman"/>
                <w:sz w:val="24"/>
                <w:szCs w:val="24"/>
              </w:rPr>
              <w:t xml:space="preserve">Затверджено наказ МОН від 13.06.2024 № 842 «Про внесення змін до деяких стандартів вищої освіти», яким передбачено для певних спеціальностей серед переліку обов’язкових загальних компетентностей для освітнього рівня бакалавр компетентність, </w:t>
            </w:r>
            <w:r w:rsidRPr="00A13B5C">
              <w:rPr>
                <w:rFonts w:ascii="Times New Roman" w:hAnsi="Times New Roman" w:cs="Times New Roman"/>
                <w:sz w:val="24"/>
                <w:szCs w:val="24"/>
              </w:rPr>
              <w:lastRenderedPageBreak/>
              <w:t xml:space="preserve">пов’язану із нетерпимістю до корупції в усіх її проявах, розумінням неприпустимості толерування нерівності та </w:t>
            </w:r>
            <w:proofErr w:type="spellStart"/>
            <w:r w:rsidRPr="00A13B5C">
              <w:rPr>
                <w:rFonts w:ascii="Times New Roman" w:hAnsi="Times New Roman" w:cs="Times New Roman"/>
                <w:sz w:val="24"/>
                <w:szCs w:val="24"/>
              </w:rPr>
              <w:t>недоброчесності</w:t>
            </w:r>
            <w:proofErr w:type="spellEnd"/>
            <w:r w:rsidRPr="00A13B5C">
              <w:rPr>
                <w:rFonts w:ascii="Times New Roman" w:hAnsi="Times New Roman" w:cs="Times New Roman"/>
                <w:sz w:val="24"/>
                <w:szCs w:val="24"/>
              </w:rPr>
              <w:t>.</w:t>
            </w:r>
          </w:p>
        </w:tc>
      </w:tr>
      <w:tr w:rsidR="00B000B2" w:rsidTr="00706DCB">
        <w:tc>
          <w:tcPr>
            <w:tcW w:w="468" w:type="dxa"/>
          </w:tcPr>
          <w:p w:rsidR="00B000B2" w:rsidRDefault="007164B3" w:rsidP="00521B1E">
            <w:pPr>
              <w:ind w:left="-120"/>
              <w:jc w:val="center"/>
              <w:rPr>
                <w:rFonts w:ascii="Times New Roman" w:hAnsi="Times New Roman" w:cs="Times New Roman"/>
                <w:b/>
                <w:bCs/>
                <w:sz w:val="24"/>
                <w:szCs w:val="24"/>
              </w:rPr>
            </w:pPr>
            <w:r>
              <w:rPr>
                <w:rFonts w:ascii="Times New Roman" w:hAnsi="Times New Roman" w:cs="Times New Roman"/>
                <w:b/>
                <w:bCs/>
                <w:sz w:val="24"/>
                <w:szCs w:val="24"/>
              </w:rPr>
              <w:t>4</w:t>
            </w:r>
            <w:r w:rsidR="00B000B2">
              <w:rPr>
                <w:rFonts w:ascii="Times New Roman" w:hAnsi="Times New Roman" w:cs="Times New Roman"/>
                <w:b/>
                <w:bCs/>
                <w:sz w:val="24"/>
                <w:szCs w:val="24"/>
              </w:rPr>
              <w:t>.</w:t>
            </w:r>
          </w:p>
        </w:tc>
        <w:tc>
          <w:tcPr>
            <w:tcW w:w="7040" w:type="dxa"/>
          </w:tcPr>
          <w:p w:rsidR="00B000B2" w:rsidRDefault="007164B3" w:rsidP="00DC7A8C">
            <w:pPr>
              <w:pStyle w:val="aa"/>
              <w:spacing w:before="0" w:beforeAutospacing="0" w:after="0" w:afterAutospacing="0"/>
              <w:jc w:val="both"/>
            </w:pPr>
            <w:r w:rsidRPr="00C547C6">
              <w:t xml:space="preserve">У разі ствердної відповіді на попереднє питання, </w:t>
            </w:r>
            <w:r>
              <w:t>ч</w:t>
            </w:r>
            <w:r w:rsidR="00B000B2">
              <w:t xml:space="preserve">и </w:t>
            </w:r>
            <w:r w:rsidR="00B000B2" w:rsidRPr="00B000B2">
              <w:t>включено закладами вищої освіти до навчальних планів та освітніх програм як обов’язкову навчальну дисципліну/складову обов’язкових навчальних дисциплін</w:t>
            </w:r>
            <w:r w:rsidR="00B000B2">
              <w:t>?</w:t>
            </w:r>
          </w:p>
        </w:tc>
        <w:tc>
          <w:tcPr>
            <w:tcW w:w="7513" w:type="dxa"/>
            <w:shd w:val="clear" w:color="auto" w:fill="E7E6E6" w:themeFill="background2"/>
          </w:tcPr>
          <w:p w:rsidR="00B000B2" w:rsidRDefault="00B000B2" w:rsidP="00521B1E">
            <w:pPr>
              <w:jc w:val="both"/>
              <w:rPr>
                <w:rFonts w:ascii="Times New Roman" w:hAnsi="Times New Roman" w:cs="Times New Roman"/>
                <w:b/>
                <w:bCs/>
                <w:sz w:val="24"/>
                <w:szCs w:val="24"/>
              </w:rPr>
            </w:pPr>
          </w:p>
        </w:tc>
      </w:tr>
      <w:tr w:rsidR="002253D7" w:rsidRPr="00C547C6" w:rsidTr="00521B1E">
        <w:tc>
          <w:tcPr>
            <w:tcW w:w="15021" w:type="dxa"/>
            <w:gridSpan w:val="3"/>
            <w:shd w:val="clear" w:color="auto" w:fill="D9E2F3" w:themeFill="accent1" w:themeFillTint="33"/>
          </w:tcPr>
          <w:p w:rsidR="002253D7" w:rsidRPr="00C547C6" w:rsidRDefault="002253D7" w:rsidP="00521B1E">
            <w:pPr>
              <w:jc w:val="center"/>
              <w:rPr>
                <w:rFonts w:ascii="Times New Roman" w:hAnsi="Times New Roman" w:cs="Times New Roman"/>
                <w:b/>
                <w:bCs/>
                <w:sz w:val="24"/>
                <w:szCs w:val="24"/>
              </w:rPr>
            </w:pPr>
            <w:r w:rsidRPr="00C547C6">
              <w:rPr>
                <w:rFonts w:ascii="Times New Roman" w:hAnsi="Times New Roman" w:cs="Times New Roman"/>
                <w:b/>
                <w:bCs/>
                <w:sz w:val="24"/>
                <w:szCs w:val="24"/>
              </w:rPr>
              <w:t xml:space="preserve">ОСР </w:t>
            </w:r>
            <w:r w:rsidR="00B000B2">
              <w:rPr>
                <w:rFonts w:ascii="Times New Roman" w:hAnsi="Times New Roman" w:cs="Times New Roman"/>
                <w:b/>
                <w:bCs/>
                <w:sz w:val="24"/>
                <w:szCs w:val="24"/>
              </w:rPr>
              <w:t>1.2.1.2</w:t>
            </w:r>
          </w:p>
        </w:tc>
      </w:tr>
      <w:tr w:rsidR="00771AC5" w:rsidTr="007664C8">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040" w:type="dxa"/>
          </w:tcPr>
          <w:p w:rsidR="00771AC5" w:rsidRPr="00C547C6" w:rsidRDefault="00771AC5" w:rsidP="00771AC5">
            <w:pPr>
              <w:pStyle w:val="aa"/>
              <w:spacing w:before="0" w:beforeAutospacing="0" w:after="0" w:afterAutospacing="0"/>
              <w:jc w:val="both"/>
            </w:pPr>
            <w:r w:rsidRPr="00F961DA">
              <w:t xml:space="preserve">Чи </w:t>
            </w:r>
            <w:r w:rsidRPr="00493218">
              <w:t>розроблен</w:t>
            </w:r>
            <w:r>
              <w:t>і</w:t>
            </w:r>
            <w:r w:rsidRPr="00493218">
              <w:t xml:space="preserve"> та надан</w:t>
            </w:r>
            <w:r>
              <w:t>і</w:t>
            </w:r>
            <w:r w:rsidRPr="00493218">
              <w:t xml:space="preserve"> рекомендаці</w:t>
            </w:r>
            <w:r>
              <w:t>ї</w:t>
            </w:r>
            <w:r w:rsidRPr="00493218">
              <w:t xml:space="preserve"> щодо регулярного проходження педагогічними працівниками курсів та програм підвищення кваліфікації, присвячених антикорупційній тематиці (запобігання корупції, суспільна та академічна доброчесність)</w:t>
            </w:r>
            <w:r>
              <w:t>?</w:t>
            </w:r>
          </w:p>
        </w:tc>
        <w:tc>
          <w:tcPr>
            <w:tcW w:w="7513" w:type="dxa"/>
            <w:shd w:val="clear" w:color="auto" w:fill="FFFFFF" w:themeFill="background1"/>
          </w:tcPr>
          <w:p w:rsidR="00771AC5" w:rsidRPr="007664C8" w:rsidRDefault="00771AC5" w:rsidP="007664C8">
            <w:pPr>
              <w:shd w:val="clear" w:color="auto" w:fill="FFFFFF" w:themeFill="background1"/>
              <w:jc w:val="both"/>
              <w:rPr>
                <w:rFonts w:ascii="Times New Roman" w:hAnsi="Times New Roman" w:cs="Times New Roman"/>
                <w:sz w:val="24"/>
                <w:szCs w:val="24"/>
              </w:rPr>
            </w:pPr>
            <w:r w:rsidRPr="007664C8">
              <w:rPr>
                <w:rFonts w:ascii="Times New Roman" w:hAnsi="Times New Roman" w:cs="Times New Roman"/>
                <w:sz w:val="24"/>
                <w:szCs w:val="24"/>
              </w:rPr>
              <w:t xml:space="preserve">Так. </w:t>
            </w:r>
          </w:p>
          <w:p w:rsidR="00A13B5C" w:rsidRPr="00482018" w:rsidRDefault="00A13B5C" w:rsidP="007664C8">
            <w:pPr>
              <w:ind w:firstLine="461"/>
              <w:jc w:val="both"/>
              <w:rPr>
                <w:rFonts w:ascii="Times New Roman" w:hAnsi="Times New Roman" w:cs="Times New Roman"/>
                <w:bCs/>
                <w:sz w:val="24"/>
                <w:szCs w:val="24"/>
              </w:rPr>
            </w:pPr>
            <w:r w:rsidRPr="00482018">
              <w:rPr>
                <w:rFonts w:ascii="Times New Roman" w:hAnsi="Times New Roman" w:cs="Times New Roman"/>
                <w:bCs/>
                <w:sz w:val="24"/>
                <w:szCs w:val="24"/>
              </w:rPr>
              <w:t xml:space="preserve">Ректорам (директорам) закладів післядипломної педагогічної освіти надіслано лист </w:t>
            </w:r>
            <w:r w:rsidR="007664C8">
              <w:rPr>
                <w:rFonts w:ascii="Times New Roman" w:hAnsi="Times New Roman" w:cs="Times New Roman"/>
                <w:bCs/>
                <w:sz w:val="24"/>
                <w:szCs w:val="24"/>
              </w:rPr>
              <w:t>МОН,</w:t>
            </w:r>
            <w:r w:rsidRPr="00482018">
              <w:rPr>
                <w:rFonts w:ascii="Times New Roman" w:hAnsi="Times New Roman" w:cs="Times New Roman"/>
                <w:bCs/>
                <w:sz w:val="24"/>
                <w:szCs w:val="24"/>
              </w:rPr>
              <w:t xml:space="preserve">  рекомендовано онлайн-курс для педагогів «Навчати(ся): що розповісти про доброчесність на </w:t>
            </w:r>
            <w:proofErr w:type="spellStart"/>
            <w:r w:rsidRPr="00482018">
              <w:rPr>
                <w:rFonts w:ascii="Times New Roman" w:hAnsi="Times New Roman" w:cs="Times New Roman"/>
                <w:bCs/>
                <w:sz w:val="24"/>
                <w:szCs w:val="24"/>
              </w:rPr>
              <w:t>уроці</w:t>
            </w:r>
            <w:proofErr w:type="spellEnd"/>
            <w:r w:rsidRPr="00482018">
              <w:rPr>
                <w:rFonts w:ascii="Times New Roman" w:hAnsi="Times New Roman" w:cs="Times New Roman"/>
                <w:bCs/>
                <w:sz w:val="24"/>
                <w:szCs w:val="24"/>
              </w:rPr>
              <w:t>» використовувати як матеріал для проведення занять з підвищення кваліфікації вчителів (лист від 11.08.2023 № 1/11946-23).</w:t>
            </w:r>
          </w:p>
          <w:p w:rsidR="00A13B5C" w:rsidRPr="00482018" w:rsidRDefault="00A13B5C" w:rsidP="00A13B5C">
            <w:pPr>
              <w:ind w:firstLine="461"/>
              <w:jc w:val="both"/>
              <w:rPr>
                <w:rFonts w:ascii="Times New Roman" w:hAnsi="Times New Roman" w:cs="Times New Roman"/>
                <w:bCs/>
                <w:sz w:val="24"/>
                <w:szCs w:val="24"/>
              </w:rPr>
            </w:pPr>
            <w:r w:rsidRPr="00482018">
              <w:rPr>
                <w:rFonts w:ascii="Times New Roman" w:hAnsi="Times New Roman" w:cs="Times New Roman"/>
                <w:bCs/>
                <w:sz w:val="24"/>
                <w:szCs w:val="24"/>
              </w:rPr>
              <w:t xml:space="preserve">Наказом МОН від 18.12.2024 № 1759 затверджено Типову програму підвищення кваліфікації педагогічних працівників закладів загальної середньої освіти з академічної доброчесності, метою якої є оновлення знань, набуття нових/додаткових навичок/компетентностей у частині дотримання етичних принципів і визначених Законом України «Про освіту» правил академічної доброчесності в умовах академічної свободи, оволодіння інструментами для розвитку культури академічної доброчесності, формування нетерпимості та негативного ставлення до корупції й проявів нечесності в освітньому середовищі й суспільстві. </w:t>
            </w:r>
          </w:p>
          <w:p w:rsidR="00A13B5C" w:rsidRPr="007F3C8B" w:rsidRDefault="00A13B5C" w:rsidP="007664C8">
            <w:pPr>
              <w:ind w:firstLine="461"/>
              <w:jc w:val="both"/>
              <w:rPr>
                <w:rFonts w:ascii="Times New Roman" w:hAnsi="Times New Roman" w:cs="Times New Roman"/>
                <w:sz w:val="24"/>
                <w:szCs w:val="24"/>
              </w:rPr>
            </w:pPr>
            <w:r w:rsidRPr="00482018">
              <w:rPr>
                <w:rFonts w:ascii="Times New Roman" w:hAnsi="Times New Roman" w:cs="Times New Roman"/>
                <w:bCs/>
                <w:sz w:val="24"/>
                <w:szCs w:val="24"/>
              </w:rPr>
              <w:t>МОН надано рекомендації педагогічним працівникам щодо регулярного проходження підвищення кваліфікації за антикорупційною тематикою (запобігання корупції, суспільна та академічна доброчесність).</w:t>
            </w:r>
            <w:r w:rsidR="007664C8">
              <w:rPr>
                <w:rFonts w:ascii="Times New Roman" w:hAnsi="Times New Roman" w:cs="Times New Roman"/>
                <w:bCs/>
                <w:sz w:val="24"/>
                <w:szCs w:val="24"/>
              </w:rPr>
              <w:t xml:space="preserve"> </w:t>
            </w:r>
            <w:r w:rsidRPr="00482018">
              <w:rPr>
                <w:rFonts w:ascii="Times New Roman" w:hAnsi="Times New Roman" w:cs="Times New Roman"/>
                <w:bCs/>
                <w:sz w:val="24"/>
                <w:szCs w:val="24"/>
              </w:rPr>
              <w:t>Відповідно до інформації, отриманої за допомогою ІСМ ДАП курс з антикорупційної тематики пройшли 2000 осіб.</w:t>
            </w:r>
          </w:p>
        </w:tc>
      </w:tr>
      <w:tr w:rsidR="00771AC5" w:rsidTr="001C3B92">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040" w:type="dxa"/>
          </w:tcPr>
          <w:p w:rsidR="00771AC5" w:rsidRDefault="00771AC5" w:rsidP="00771AC5">
            <w:pPr>
              <w:pStyle w:val="aa"/>
              <w:spacing w:before="0" w:beforeAutospacing="0" w:after="0" w:afterAutospacing="0"/>
              <w:jc w:val="both"/>
            </w:pPr>
            <w:r>
              <w:rPr>
                <w:color w:val="000000"/>
              </w:rPr>
              <w:t xml:space="preserve">Чи </w:t>
            </w:r>
            <w:r w:rsidRPr="00493218">
              <w:rPr>
                <w:color w:val="000000"/>
              </w:rPr>
              <w:t xml:space="preserve">визначено як обов’язкову навчальну дисципліну “Доброчесність та </w:t>
            </w:r>
            <w:proofErr w:type="spellStart"/>
            <w:r w:rsidRPr="00493218">
              <w:rPr>
                <w:color w:val="000000"/>
              </w:rPr>
              <w:t>антикорупція</w:t>
            </w:r>
            <w:proofErr w:type="spellEnd"/>
            <w:r w:rsidRPr="00493218">
              <w:rPr>
                <w:color w:val="000000"/>
              </w:rPr>
              <w:t xml:space="preserve"> для педагогічних працівників” під час підготовки здобувачів освіти за всіма спеціальностями галузі знань 01 “Освіта”</w:t>
            </w:r>
            <w:r>
              <w:rPr>
                <w:color w:val="000000"/>
              </w:rPr>
              <w:t>?</w:t>
            </w:r>
          </w:p>
        </w:tc>
        <w:tc>
          <w:tcPr>
            <w:tcW w:w="7513" w:type="dxa"/>
          </w:tcPr>
          <w:p w:rsidR="00771AC5" w:rsidRDefault="00771AC5" w:rsidP="00771AC5">
            <w:pPr>
              <w:jc w:val="both"/>
              <w:rPr>
                <w:rFonts w:ascii="Times New Roman" w:hAnsi="Times New Roman" w:cs="Times New Roman"/>
                <w:sz w:val="24"/>
                <w:szCs w:val="24"/>
              </w:rPr>
            </w:pPr>
            <w:r w:rsidRPr="007664C8">
              <w:rPr>
                <w:rFonts w:ascii="Times New Roman" w:hAnsi="Times New Roman" w:cs="Times New Roman"/>
                <w:sz w:val="24"/>
                <w:szCs w:val="24"/>
              </w:rPr>
              <w:t>Ні.</w:t>
            </w:r>
            <w:r w:rsidRPr="00B21B7C">
              <w:rPr>
                <w:rFonts w:ascii="Times New Roman" w:hAnsi="Times New Roman" w:cs="Times New Roman"/>
                <w:sz w:val="24"/>
                <w:szCs w:val="24"/>
              </w:rPr>
              <w:t xml:space="preserve"> Головний виконавець заходу (Розроблення навчальної дисципліни “Доброчесність та </w:t>
            </w:r>
            <w:proofErr w:type="spellStart"/>
            <w:r w:rsidRPr="00B21B7C">
              <w:rPr>
                <w:rFonts w:ascii="Times New Roman" w:hAnsi="Times New Roman" w:cs="Times New Roman"/>
                <w:sz w:val="24"/>
                <w:szCs w:val="24"/>
              </w:rPr>
              <w:t>антикорупція</w:t>
            </w:r>
            <w:proofErr w:type="spellEnd"/>
            <w:r w:rsidRPr="00B21B7C">
              <w:rPr>
                <w:rFonts w:ascii="Times New Roman" w:hAnsi="Times New Roman" w:cs="Times New Roman"/>
                <w:sz w:val="24"/>
                <w:szCs w:val="24"/>
              </w:rPr>
              <w:t xml:space="preserve"> для педагогічних працівників”, яка розрахована на здобувачів за всіма спеціальностями галузі знань 01 </w:t>
            </w:r>
            <w:r>
              <w:rPr>
                <w:rFonts w:ascii="Times New Roman" w:hAnsi="Times New Roman" w:cs="Times New Roman"/>
                <w:sz w:val="24"/>
                <w:szCs w:val="24"/>
              </w:rPr>
              <w:t>«</w:t>
            </w:r>
            <w:r w:rsidRPr="00B21B7C">
              <w:rPr>
                <w:rFonts w:ascii="Times New Roman" w:hAnsi="Times New Roman" w:cs="Times New Roman"/>
                <w:sz w:val="24"/>
                <w:szCs w:val="24"/>
              </w:rPr>
              <w:t>Освіта</w:t>
            </w:r>
            <w:r>
              <w:rPr>
                <w:rFonts w:ascii="Times New Roman" w:hAnsi="Times New Roman" w:cs="Times New Roman"/>
                <w:sz w:val="24"/>
                <w:szCs w:val="24"/>
              </w:rPr>
              <w:t>») – Національне агентство з питань запобігання корупції.</w:t>
            </w:r>
            <w:r w:rsidRPr="00B21B7C">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Pr="00B21B7C">
              <w:rPr>
                <w:rFonts w:ascii="Times New Roman" w:hAnsi="Times New Roman" w:cs="Times New Roman"/>
                <w:sz w:val="24"/>
                <w:szCs w:val="24"/>
              </w:rPr>
              <w:t>роєктів та/або матеріалів з визначеного питання до МОН не надходило</w:t>
            </w:r>
            <w:r>
              <w:rPr>
                <w:rFonts w:ascii="Times New Roman" w:hAnsi="Times New Roman" w:cs="Times New Roman"/>
                <w:sz w:val="24"/>
                <w:szCs w:val="24"/>
              </w:rPr>
              <w:t>.</w:t>
            </w:r>
          </w:p>
          <w:p w:rsidR="00A13B5C" w:rsidRPr="00B21B7C" w:rsidRDefault="00A13B5C" w:rsidP="00771AC5">
            <w:pPr>
              <w:jc w:val="both"/>
              <w:rPr>
                <w:rFonts w:ascii="Times New Roman" w:hAnsi="Times New Roman" w:cs="Times New Roman"/>
                <w:sz w:val="24"/>
                <w:szCs w:val="24"/>
              </w:rPr>
            </w:pPr>
            <w:r w:rsidRPr="00A13B5C">
              <w:rPr>
                <w:rFonts w:ascii="Times New Roman" w:hAnsi="Times New Roman" w:cs="Times New Roman"/>
                <w:sz w:val="24"/>
                <w:szCs w:val="24"/>
              </w:rPr>
              <w:t xml:space="preserve">Затверджено наказ МОН від 13.06.2024 № 842 «Про внесення змін до деяких стандартів вищої освіти», яким передбачено для певних спеціальностей серед переліку обов’язкових загальних компетентностей для освітнього рівня бакалавр компетентність, пов’язану із нетерпимістю до корупції в усіх її проявах, розумінням неприпустимості толерування нерівності та </w:t>
            </w:r>
            <w:proofErr w:type="spellStart"/>
            <w:r w:rsidRPr="00A13B5C">
              <w:rPr>
                <w:rFonts w:ascii="Times New Roman" w:hAnsi="Times New Roman" w:cs="Times New Roman"/>
                <w:sz w:val="24"/>
                <w:szCs w:val="24"/>
              </w:rPr>
              <w:t>недоброчесності</w:t>
            </w:r>
            <w:proofErr w:type="spellEnd"/>
            <w:r w:rsidRPr="00A13B5C">
              <w:rPr>
                <w:rFonts w:ascii="Times New Roman" w:hAnsi="Times New Roman" w:cs="Times New Roman"/>
                <w:sz w:val="24"/>
                <w:szCs w:val="24"/>
              </w:rPr>
              <w:t>.</w:t>
            </w:r>
          </w:p>
        </w:tc>
      </w:tr>
      <w:tr w:rsidR="00771AC5" w:rsidTr="00706DCB">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7040" w:type="dxa"/>
          </w:tcPr>
          <w:p w:rsidR="00771AC5" w:rsidRPr="00F961DA" w:rsidRDefault="00771AC5" w:rsidP="00771AC5">
            <w:pPr>
              <w:pStyle w:val="aa"/>
              <w:spacing w:before="0" w:beforeAutospacing="0" w:after="0" w:afterAutospacing="0"/>
              <w:jc w:val="both"/>
            </w:pPr>
            <w:r w:rsidRPr="00C547C6">
              <w:t xml:space="preserve">У разі ствердної відповіді на попереднє питання, </w:t>
            </w:r>
            <w:r>
              <w:t xml:space="preserve">чи </w:t>
            </w:r>
            <w:r w:rsidRPr="00B000B2">
              <w:t>включен</w:t>
            </w:r>
            <w:r>
              <w:t>а</w:t>
            </w:r>
            <w:r w:rsidRPr="00B000B2">
              <w:t xml:space="preserve"> </w:t>
            </w:r>
            <w:r w:rsidRPr="00493218">
              <w:t xml:space="preserve">навчальна дисципліна “Доброчесність та </w:t>
            </w:r>
            <w:proofErr w:type="spellStart"/>
            <w:r w:rsidRPr="00493218">
              <w:t>антикорупція</w:t>
            </w:r>
            <w:proofErr w:type="spellEnd"/>
            <w:r w:rsidRPr="00493218">
              <w:t xml:space="preserve"> для педагогічних працівників” до навчальних планів та освітніх програм під час підготовки здобувачів за всіма спеціальностями галузі знань 01 “Освіта”</w:t>
            </w:r>
            <w:r>
              <w:rPr>
                <w:color w:val="000000"/>
              </w:rPr>
              <w:t>?</w:t>
            </w:r>
          </w:p>
        </w:tc>
        <w:tc>
          <w:tcPr>
            <w:tcW w:w="7513" w:type="dxa"/>
            <w:shd w:val="clear" w:color="auto" w:fill="E7E6E6" w:themeFill="background2"/>
          </w:tcPr>
          <w:p w:rsidR="00771AC5" w:rsidRDefault="00771AC5" w:rsidP="00771AC5">
            <w:pPr>
              <w:jc w:val="both"/>
              <w:rPr>
                <w:rFonts w:ascii="Times New Roman" w:hAnsi="Times New Roman" w:cs="Times New Roman"/>
                <w:b/>
                <w:bCs/>
                <w:sz w:val="24"/>
                <w:szCs w:val="24"/>
              </w:rPr>
            </w:pPr>
          </w:p>
        </w:tc>
      </w:tr>
      <w:tr w:rsidR="00771AC5" w:rsidTr="001C3B92">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040" w:type="dxa"/>
          </w:tcPr>
          <w:p w:rsidR="00771AC5" w:rsidRPr="00C547C6" w:rsidRDefault="00771AC5" w:rsidP="00771AC5">
            <w:pPr>
              <w:pStyle w:val="aa"/>
              <w:spacing w:before="0" w:beforeAutospacing="0" w:after="0" w:afterAutospacing="0"/>
              <w:jc w:val="both"/>
            </w:pPr>
            <w:r>
              <w:t xml:space="preserve">Чи </w:t>
            </w:r>
            <w:r w:rsidRPr="000E1179">
              <w:t>запропонован</w:t>
            </w:r>
            <w:r>
              <w:t>і</w:t>
            </w:r>
            <w:r w:rsidRPr="000E1179">
              <w:t xml:space="preserve"> до застосування рекомендації щодо підвищення рівня прозорості та доброчесності у діяльності закладів загальної середньої освіти</w:t>
            </w:r>
            <w:r>
              <w:t>?</w:t>
            </w:r>
          </w:p>
        </w:tc>
        <w:tc>
          <w:tcPr>
            <w:tcW w:w="7513" w:type="dxa"/>
          </w:tcPr>
          <w:p w:rsidR="00771AC5" w:rsidRPr="00A13B5C" w:rsidRDefault="00A13B5C" w:rsidP="00771AC5">
            <w:pPr>
              <w:jc w:val="both"/>
              <w:rPr>
                <w:rFonts w:ascii="Times New Roman" w:hAnsi="Times New Roman" w:cs="Times New Roman"/>
                <w:bCs/>
                <w:sz w:val="24"/>
                <w:szCs w:val="24"/>
              </w:rPr>
            </w:pPr>
            <w:r w:rsidRPr="00A13B5C">
              <w:rPr>
                <w:rFonts w:ascii="Times New Roman" w:hAnsi="Times New Roman" w:cs="Times New Roman"/>
                <w:bCs/>
                <w:sz w:val="24"/>
                <w:szCs w:val="24"/>
              </w:rPr>
              <w:t>Так.</w:t>
            </w:r>
          </w:p>
        </w:tc>
      </w:tr>
      <w:tr w:rsidR="00771AC5" w:rsidTr="001C3B92">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7040" w:type="dxa"/>
          </w:tcPr>
          <w:p w:rsidR="00771AC5" w:rsidRDefault="00771AC5" w:rsidP="00771AC5">
            <w:pPr>
              <w:pStyle w:val="aa"/>
              <w:spacing w:before="0" w:beforeAutospacing="0" w:after="0" w:afterAutospacing="0"/>
              <w:jc w:val="both"/>
            </w:pPr>
            <w:r w:rsidRPr="00C547C6">
              <w:t xml:space="preserve">У разі ствердної відповіді на попереднє питання, </w:t>
            </w:r>
            <w:r>
              <w:t xml:space="preserve">чи </w:t>
            </w:r>
            <w:r w:rsidRPr="000E1179">
              <w:t>інтегрован</w:t>
            </w:r>
            <w:r>
              <w:t>і такі рекомендації</w:t>
            </w:r>
            <w:r w:rsidRPr="000E1179">
              <w:t xml:space="preserve"> в нормативні документи</w:t>
            </w:r>
            <w:r>
              <w:t>?</w:t>
            </w:r>
          </w:p>
        </w:tc>
        <w:tc>
          <w:tcPr>
            <w:tcW w:w="7513" w:type="dxa"/>
          </w:tcPr>
          <w:p w:rsidR="00771AC5" w:rsidRDefault="00A13B5C" w:rsidP="00A13B5C">
            <w:pPr>
              <w:jc w:val="both"/>
              <w:rPr>
                <w:rFonts w:ascii="Times New Roman" w:hAnsi="Times New Roman" w:cs="Times New Roman"/>
                <w:b/>
                <w:bCs/>
                <w:sz w:val="24"/>
                <w:szCs w:val="24"/>
              </w:rPr>
            </w:pPr>
            <w:r w:rsidRPr="00874037">
              <w:rPr>
                <w:rFonts w:ascii="Times New Roman" w:hAnsi="Times New Roman" w:cs="Times New Roman"/>
                <w:bCs/>
                <w:sz w:val="24"/>
                <w:szCs w:val="24"/>
              </w:rPr>
              <w:t xml:space="preserve">Наказом МОН від 07.02.2024 № 142 </w:t>
            </w:r>
            <w:r>
              <w:rPr>
                <w:rFonts w:ascii="Times New Roman" w:hAnsi="Times New Roman" w:cs="Times New Roman"/>
                <w:bCs/>
                <w:sz w:val="24"/>
                <w:szCs w:val="24"/>
              </w:rPr>
              <w:t>«</w:t>
            </w:r>
            <w:r w:rsidRPr="00874037">
              <w:rPr>
                <w:rFonts w:ascii="Times New Roman" w:hAnsi="Times New Roman" w:cs="Times New Roman"/>
                <w:bCs/>
                <w:sz w:val="24"/>
                <w:szCs w:val="24"/>
              </w:rPr>
              <w:t>Про внесення змін до деяких наказів Міністерства освіти і науки України</w:t>
            </w:r>
            <w:r>
              <w:rPr>
                <w:rFonts w:ascii="Times New Roman" w:hAnsi="Times New Roman" w:cs="Times New Roman"/>
                <w:bCs/>
                <w:sz w:val="24"/>
                <w:szCs w:val="24"/>
              </w:rPr>
              <w:t>»</w:t>
            </w:r>
            <w:r w:rsidRPr="00874037">
              <w:rPr>
                <w:rFonts w:ascii="Times New Roman" w:hAnsi="Times New Roman" w:cs="Times New Roman"/>
                <w:bCs/>
                <w:sz w:val="24"/>
                <w:szCs w:val="24"/>
              </w:rPr>
              <w:t xml:space="preserve"> внесено зміни до Типової освітньої програми закладів загальної середньої освіти ІІ ступеня, затвердженої наказом Міністерства освіти і науки України від 20.04.2018 № 405 (із змінами), щодо  змістовної лінії </w:t>
            </w:r>
            <w:r>
              <w:rPr>
                <w:rFonts w:ascii="Times New Roman" w:hAnsi="Times New Roman" w:cs="Times New Roman"/>
                <w:bCs/>
                <w:sz w:val="24"/>
                <w:szCs w:val="24"/>
              </w:rPr>
              <w:t>«</w:t>
            </w:r>
            <w:r w:rsidRPr="00874037">
              <w:rPr>
                <w:rFonts w:ascii="Times New Roman" w:hAnsi="Times New Roman" w:cs="Times New Roman"/>
                <w:bCs/>
                <w:sz w:val="24"/>
                <w:szCs w:val="24"/>
              </w:rPr>
              <w:t>Громадянська відповідальність</w:t>
            </w:r>
            <w:r>
              <w:rPr>
                <w:rFonts w:ascii="Times New Roman" w:hAnsi="Times New Roman" w:cs="Times New Roman"/>
                <w:bCs/>
                <w:sz w:val="24"/>
                <w:szCs w:val="24"/>
              </w:rPr>
              <w:t>»</w:t>
            </w:r>
            <w:r w:rsidRPr="00874037">
              <w:rPr>
                <w:rFonts w:ascii="Times New Roman" w:hAnsi="Times New Roman" w:cs="Times New Roman"/>
                <w:bCs/>
                <w:sz w:val="24"/>
                <w:szCs w:val="24"/>
              </w:rPr>
              <w:t>, яка включає положення щодо формування нетерпимості до корупції та слідування доброчесним стратегіям поведінки, утвердження культури доброчесності та поваги до верховенства права, запобігання корупційним та пов’яза</w:t>
            </w:r>
            <w:r>
              <w:rPr>
                <w:rFonts w:ascii="Times New Roman" w:hAnsi="Times New Roman" w:cs="Times New Roman"/>
                <w:bCs/>
                <w:sz w:val="24"/>
                <w:szCs w:val="24"/>
              </w:rPr>
              <w:t>ним з корупцією правопорушенням.</w:t>
            </w:r>
          </w:p>
        </w:tc>
      </w:tr>
      <w:tr w:rsidR="00771AC5" w:rsidTr="00706DCB">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7040" w:type="dxa"/>
          </w:tcPr>
          <w:p w:rsidR="00771AC5" w:rsidRPr="000E1179" w:rsidRDefault="00771AC5" w:rsidP="00771AC5">
            <w:pPr>
              <w:pStyle w:val="aa"/>
              <w:spacing w:before="0" w:beforeAutospacing="0" w:after="0" w:afterAutospacing="0"/>
              <w:jc w:val="both"/>
            </w:pPr>
            <w:r>
              <w:t xml:space="preserve">Чи </w:t>
            </w:r>
            <w:r w:rsidRPr="000E1179">
              <w:t>запропонован</w:t>
            </w:r>
            <w:r>
              <w:t>і</w:t>
            </w:r>
            <w:r w:rsidRPr="000E1179">
              <w:t xml:space="preserve"> до застосування рекомендації щодо підвищення рівня прозорості та доброчесності у діяльності закладів професійної (професійно-технічної) освіти</w:t>
            </w:r>
            <w:r>
              <w:t>?</w:t>
            </w:r>
          </w:p>
        </w:tc>
        <w:tc>
          <w:tcPr>
            <w:tcW w:w="7513" w:type="dxa"/>
            <w:shd w:val="clear" w:color="auto" w:fill="FFFFFF" w:themeFill="background1"/>
          </w:tcPr>
          <w:p w:rsidR="00771AC5" w:rsidRPr="00706DCB" w:rsidRDefault="00706DCB" w:rsidP="00706DCB">
            <w:pPr>
              <w:jc w:val="both"/>
              <w:rPr>
                <w:rFonts w:ascii="Times New Roman" w:hAnsi="Times New Roman" w:cs="Times New Roman"/>
                <w:b/>
                <w:bCs/>
                <w:sz w:val="24"/>
                <w:szCs w:val="24"/>
              </w:rPr>
            </w:pPr>
            <w:r w:rsidRPr="00706DCB">
              <w:rPr>
                <w:rFonts w:ascii="Times New Roman" w:hAnsi="Times New Roman" w:cs="Times New Roman"/>
                <w:sz w:val="24"/>
                <w:szCs w:val="24"/>
              </w:rPr>
              <w:t>Пунктом 1.2.1.2.9 передбачено розроблення Національним агентством з питань запобігання корупції рекомендацій щодо підвищення рівня прозорості та доброчесності у діяльності закладів професійної (професійно-технічної) освіти у період з червня 2024 по травень 2025 року.</w:t>
            </w:r>
          </w:p>
        </w:tc>
      </w:tr>
      <w:tr w:rsidR="00771AC5" w:rsidTr="00706DCB">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7040" w:type="dxa"/>
          </w:tcPr>
          <w:p w:rsidR="00771AC5" w:rsidRDefault="00771AC5" w:rsidP="00771AC5">
            <w:pPr>
              <w:pStyle w:val="aa"/>
              <w:spacing w:before="0" w:beforeAutospacing="0" w:after="0" w:afterAutospacing="0"/>
              <w:jc w:val="both"/>
            </w:pPr>
            <w:r w:rsidRPr="00C547C6">
              <w:t>У разі ствердної відповіді на попереднє питання,</w:t>
            </w:r>
            <w:r>
              <w:t xml:space="preserve"> чи </w:t>
            </w:r>
            <w:r w:rsidRPr="000E1179">
              <w:t>інтегрован</w:t>
            </w:r>
            <w:r>
              <w:t>і такі рекомендації</w:t>
            </w:r>
            <w:r w:rsidRPr="000E1179">
              <w:t xml:space="preserve"> в нормативні документи</w:t>
            </w:r>
            <w:r>
              <w:t>?</w:t>
            </w:r>
          </w:p>
        </w:tc>
        <w:tc>
          <w:tcPr>
            <w:tcW w:w="7513" w:type="dxa"/>
            <w:shd w:val="clear" w:color="auto" w:fill="E7E6E6" w:themeFill="background2"/>
          </w:tcPr>
          <w:p w:rsidR="00771AC5" w:rsidRDefault="00771AC5" w:rsidP="00771AC5">
            <w:pPr>
              <w:jc w:val="both"/>
              <w:rPr>
                <w:rFonts w:ascii="Times New Roman" w:hAnsi="Times New Roman" w:cs="Times New Roman"/>
                <w:b/>
                <w:bCs/>
                <w:sz w:val="24"/>
                <w:szCs w:val="24"/>
              </w:rPr>
            </w:pPr>
          </w:p>
        </w:tc>
      </w:tr>
      <w:tr w:rsidR="00771AC5" w:rsidTr="001C3B92">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7040" w:type="dxa"/>
          </w:tcPr>
          <w:p w:rsidR="00771AC5" w:rsidRPr="007664C8" w:rsidRDefault="00771AC5" w:rsidP="00771AC5">
            <w:pPr>
              <w:pStyle w:val="aa"/>
              <w:spacing w:before="0" w:beforeAutospacing="0" w:after="0" w:afterAutospacing="0"/>
              <w:jc w:val="both"/>
            </w:pPr>
            <w:r w:rsidRPr="007664C8">
              <w:t>Чи запропоновані до застосування рекомендації щодо підвищення рівня прозорості та доброчесності у діяльності закладів вищої освіти?</w:t>
            </w:r>
          </w:p>
        </w:tc>
        <w:tc>
          <w:tcPr>
            <w:tcW w:w="7513" w:type="dxa"/>
          </w:tcPr>
          <w:p w:rsidR="00771AC5" w:rsidRPr="007664C8" w:rsidRDefault="00771AC5" w:rsidP="00771AC5">
            <w:pPr>
              <w:jc w:val="both"/>
              <w:rPr>
                <w:rFonts w:ascii="Times New Roman" w:hAnsi="Times New Roman" w:cs="Times New Roman"/>
                <w:sz w:val="24"/>
                <w:szCs w:val="24"/>
              </w:rPr>
            </w:pPr>
            <w:r w:rsidRPr="007664C8">
              <w:rPr>
                <w:rFonts w:ascii="Times New Roman" w:hAnsi="Times New Roman" w:cs="Times New Roman"/>
                <w:bCs/>
                <w:sz w:val="24"/>
                <w:szCs w:val="24"/>
              </w:rPr>
              <w:t xml:space="preserve">Ні. </w:t>
            </w:r>
            <w:r w:rsidRPr="007664C8">
              <w:rPr>
                <w:rFonts w:ascii="Times New Roman" w:hAnsi="Times New Roman" w:cs="Times New Roman"/>
                <w:sz w:val="24"/>
                <w:szCs w:val="24"/>
              </w:rPr>
              <w:t>Від Національного агентства з питань запобігання корупції на виконання п. 1.2.1.2.13 «Розроблення рекомендацій щодо підвищення рівня прозорості та доброчесності у діяльності закладів вищої освіти (строки: березень 2023-лютий 2024)» надійшли матеріали для розгляду до МОН (лист від 27.09.2024 №37595/0/1-24).</w:t>
            </w:r>
          </w:p>
          <w:p w:rsidR="00771AC5" w:rsidRPr="007664C8" w:rsidRDefault="00771AC5" w:rsidP="00771AC5">
            <w:pPr>
              <w:jc w:val="both"/>
              <w:rPr>
                <w:rFonts w:ascii="Times New Roman" w:hAnsi="Times New Roman" w:cs="Times New Roman"/>
                <w:sz w:val="24"/>
                <w:szCs w:val="24"/>
              </w:rPr>
            </w:pPr>
            <w:r w:rsidRPr="007664C8">
              <w:rPr>
                <w:rFonts w:ascii="Times New Roman" w:hAnsi="Times New Roman" w:cs="Times New Roman"/>
                <w:sz w:val="24"/>
                <w:szCs w:val="24"/>
              </w:rPr>
              <w:t>Методичні рекомендації винесено на громадське обговорення 12.11.2024. Оприлюднено звіт за результатами громадського обговорення проєкту Методичних рекомендацій щодо застосування інструментів та механізмів для трансформації різних сфер функціонування закладів вищої освіти на засадах прозорості та доброчесності. Проєкт готується до затвердження.</w:t>
            </w:r>
          </w:p>
          <w:p w:rsidR="00771AC5" w:rsidRPr="00934656" w:rsidRDefault="00771AC5" w:rsidP="00771AC5">
            <w:pPr>
              <w:jc w:val="both"/>
              <w:rPr>
                <w:rFonts w:ascii="Times New Roman" w:hAnsi="Times New Roman" w:cs="Times New Roman"/>
                <w:bCs/>
                <w:sz w:val="24"/>
                <w:szCs w:val="24"/>
              </w:rPr>
            </w:pPr>
            <w:r w:rsidRPr="00934656">
              <w:rPr>
                <w:rFonts w:ascii="Times New Roman" w:hAnsi="Times New Roman" w:cs="Times New Roman"/>
                <w:sz w:val="24"/>
                <w:szCs w:val="24"/>
              </w:rPr>
              <w:t>Після затвердження Методичних рекомендацій, вони будуть запропоновані до застосування у діяльності закладів вищої освіти</w:t>
            </w:r>
          </w:p>
        </w:tc>
      </w:tr>
      <w:tr w:rsidR="00771AC5" w:rsidTr="00706DCB">
        <w:tc>
          <w:tcPr>
            <w:tcW w:w="468" w:type="dxa"/>
          </w:tcPr>
          <w:p w:rsidR="00771AC5" w:rsidRDefault="00771AC5" w:rsidP="00771AC5">
            <w:pPr>
              <w:ind w:left="-12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7040" w:type="dxa"/>
          </w:tcPr>
          <w:p w:rsidR="00771AC5" w:rsidRDefault="00771AC5" w:rsidP="00771AC5">
            <w:pPr>
              <w:pStyle w:val="aa"/>
              <w:spacing w:before="0" w:beforeAutospacing="0" w:after="0" w:afterAutospacing="0"/>
              <w:jc w:val="both"/>
            </w:pPr>
            <w:r w:rsidRPr="00C547C6">
              <w:t>У разі ствердної відповіді на попереднє питання,</w:t>
            </w:r>
            <w:r>
              <w:t xml:space="preserve"> чи </w:t>
            </w:r>
            <w:r w:rsidRPr="000E1179">
              <w:t>інтегрован</w:t>
            </w:r>
            <w:r>
              <w:t>і такі рекомендації</w:t>
            </w:r>
            <w:r w:rsidRPr="000E1179">
              <w:t xml:space="preserve"> в нормативні документи</w:t>
            </w:r>
            <w:r>
              <w:t>?</w:t>
            </w:r>
          </w:p>
        </w:tc>
        <w:tc>
          <w:tcPr>
            <w:tcW w:w="7513" w:type="dxa"/>
            <w:shd w:val="clear" w:color="auto" w:fill="E7E6E6" w:themeFill="background2"/>
          </w:tcPr>
          <w:p w:rsidR="00771AC5" w:rsidRDefault="00771AC5" w:rsidP="00771AC5">
            <w:pPr>
              <w:jc w:val="both"/>
              <w:rPr>
                <w:rFonts w:ascii="Times New Roman" w:hAnsi="Times New Roman" w:cs="Times New Roman"/>
                <w:b/>
                <w:bCs/>
                <w:sz w:val="24"/>
                <w:szCs w:val="24"/>
              </w:rPr>
            </w:pPr>
          </w:p>
        </w:tc>
      </w:tr>
    </w:tbl>
    <w:p w:rsidR="00A514BF" w:rsidRPr="000B744F" w:rsidRDefault="00A514BF" w:rsidP="00C67586">
      <w:pPr>
        <w:spacing w:after="0"/>
        <w:jc w:val="center"/>
        <w:rPr>
          <w:rFonts w:ascii="Times New Roman" w:hAnsi="Times New Roman" w:cs="Times New Roman"/>
          <w:b/>
          <w:bCs/>
          <w:sz w:val="2"/>
          <w:szCs w:val="2"/>
        </w:rPr>
      </w:pPr>
      <w:bookmarkStart w:id="0" w:name="_GoBack"/>
      <w:bookmarkEnd w:id="0"/>
    </w:p>
    <w:sectPr w:rsidR="00A514BF" w:rsidRPr="000B744F" w:rsidSect="00F22893">
      <w:headerReference w:type="default" r:id="rId7"/>
      <w:headerReference w:type="first" r:id="rId8"/>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01" w:rsidRDefault="008D5D01" w:rsidP="00A514BF">
      <w:pPr>
        <w:spacing w:after="0" w:line="240" w:lineRule="auto"/>
      </w:pPr>
      <w:r>
        <w:separator/>
      </w:r>
    </w:p>
  </w:endnote>
  <w:endnote w:type="continuationSeparator" w:id="0">
    <w:p w:rsidR="008D5D01" w:rsidRDefault="008D5D01" w:rsidP="00A5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altName w:val="Microsoft Uighur"/>
    <w:charset w:val="B2"/>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01" w:rsidRDefault="008D5D01" w:rsidP="00A514BF">
      <w:pPr>
        <w:spacing w:after="0" w:line="240" w:lineRule="auto"/>
      </w:pPr>
      <w:r>
        <w:separator/>
      </w:r>
    </w:p>
  </w:footnote>
  <w:footnote w:type="continuationSeparator" w:id="0">
    <w:p w:rsidR="008D5D01" w:rsidRDefault="008D5D01" w:rsidP="00A51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753599"/>
      <w:docPartObj>
        <w:docPartGallery w:val="Page Numbers (Top of Page)"/>
        <w:docPartUnique/>
      </w:docPartObj>
    </w:sdtPr>
    <w:sdtEndPr/>
    <w:sdtContent>
      <w:p w:rsidR="00521B1E" w:rsidRDefault="00521B1E">
        <w:pPr>
          <w:pStyle w:val="a3"/>
          <w:jc w:val="center"/>
        </w:pPr>
        <w:r>
          <w:fldChar w:fldCharType="begin"/>
        </w:r>
        <w:r>
          <w:instrText>PAGE   \* MERGEFORMAT</w:instrText>
        </w:r>
        <w:r>
          <w:fldChar w:fldCharType="separate"/>
        </w:r>
        <w:r w:rsidR="00934656">
          <w:rPr>
            <w:noProof/>
          </w:rPr>
          <w:t>8</w:t>
        </w:r>
        <w:r>
          <w:fldChar w:fldCharType="end"/>
        </w:r>
      </w:p>
    </w:sdtContent>
  </w:sdt>
  <w:p w:rsidR="00521B1E" w:rsidRDefault="00521B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1E" w:rsidRDefault="00521B1E" w:rsidP="004F2721">
    <w:pPr>
      <w:pStyle w:val="a3"/>
      <w:jc w:val="right"/>
      <w:rPr>
        <w:rFonts w:ascii="Times New Roman" w:hAnsi="Times New Roman" w:cs="Times New Roman"/>
        <w:b/>
        <w:bCs/>
        <w:sz w:val="24"/>
        <w:szCs w:val="24"/>
      </w:rPr>
    </w:pPr>
    <w:r>
      <w:rPr>
        <w:rFonts w:ascii="Times New Roman" w:hAnsi="Times New Roman" w:cs="Times New Roman"/>
        <w:b/>
        <w:bCs/>
        <w:sz w:val="24"/>
        <w:szCs w:val="24"/>
      </w:rPr>
      <w:t>Додаток до листа</w:t>
    </w:r>
  </w:p>
  <w:p w:rsidR="00521B1E" w:rsidRPr="00A514BF" w:rsidRDefault="003F46C0" w:rsidP="004F2721">
    <w:pPr>
      <w:pStyle w:val="a3"/>
      <w:jc w:val="right"/>
      <w:rPr>
        <w:rFonts w:ascii="Times New Roman" w:hAnsi="Times New Roman" w:cs="Times New Roman"/>
        <w:b/>
        <w:bCs/>
        <w:sz w:val="24"/>
        <w:szCs w:val="24"/>
      </w:rPr>
    </w:pPr>
    <w:r>
      <w:rPr>
        <w:rFonts w:ascii="Times New Roman" w:hAnsi="Times New Roman" w:cs="Times New Roman"/>
        <w:b/>
        <w:bCs/>
        <w:sz w:val="24"/>
        <w:szCs w:val="24"/>
      </w:rPr>
      <w:t>МОН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BF"/>
    <w:rsid w:val="00005402"/>
    <w:rsid w:val="0003529E"/>
    <w:rsid w:val="00042DA4"/>
    <w:rsid w:val="000519B2"/>
    <w:rsid w:val="00064A70"/>
    <w:rsid w:val="00074655"/>
    <w:rsid w:val="00087E37"/>
    <w:rsid w:val="00094B5A"/>
    <w:rsid w:val="000B744F"/>
    <w:rsid w:val="000E1179"/>
    <w:rsid w:val="000F77D3"/>
    <w:rsid w:val="001051E0"/>
    <w:rsid w:val="001314DB"/>
    <w:rsid w:val="001575C1"/>
    <w:rsid w:val="00161905"/>
    <w:rsid w:val="0017382A"/>
    <w:rsid w:val="00180183"/>
    <w:rsid w:val="00180A97"/>
    <w:rsid w:val="001C3B92"/>
    <w:rsid w:val="001C5E8A"/>
    <w:rsid w:val="001D433D"/>
    <w:rsid w:val="001F091F"/>
    <w:rsid w:val="00202E99"/>
    <w:rsid w:val="002253D7"/>
    <w:rsid w:val="002417F0"/>
    <w:rsid w:val="0026017A"/>
    <w:rsid w:val="002772D3"/>
    <w:rsid w:val="00291761"/>
    <w:rsid w:val="00295E69"/>
    <w:rsid w:val="002C0379"/>
    <w:rsid w:val="002D04B1"/>
    <w:rsid w:val="002D1E3D"/>
    <w:rsid w:val="002D633D"/>
    <w:rsid w:val="00327002"/>
    <w:rsid w:val="0036307D"/>
    <w:rsid w:val="00374372"/>
    <w:rsid w:val="00381390"/>
    <w:rsid w:val="003D7797"/>
    <w:rsid w:val="003F46C0"/>
    <w:rsid w:val="00411A0A"/>
    <w:rsid w:val="00441D39"/>
    <w:rsid w:val="00453A84"/>
    <w:rsid w:val="004611A3"/>
    <w:rsid w:val="00472087"/>
    <w:rsid w:val="00476AE9"/>
    <w:rsid w:val="00491B7C"/>
    <w:rsid w:val="00493218"/>
    <w:rsid w:val="004B3456"/>
    <w:rsid w:val="004C263A"/>
    <w:rsid w:val="004E550E"/>
    <w:rsid w:val="004F2721"/>
    <w:rsid w:val="004F3084"/>
    <w:rsid w:val="00521B1E"/>
    <w:rsid w:val="0054010F"/>
    <w:rsid w:val="00546984"/>
    <w:rsid w:val="00583129"/>
    <w:rsid w:val="005833A8"/>
    <w:rsid w:val="00583F5C"/>
    <w:rsid w:val="00590C96"/>
    <w:rsid w:val="005A0D15"/>
    <w:rsid w:val="005A6BD0"/>
    <w:rsid w:val="005B2194"/>
    <w:rsid w:val="005B3F87"/>
    <w:rsid w:val="005D143C"/>
    <w:rsid w:val="005F15CF"/>
    <w:rsid w:val="00604897"/>
    <w:rsid w:val="00673777"/>
    <w:rsid w:val="00685596"/>
    <w:rsid w:val="0069302F"/>
    <w:rsid w:val="006C447A"/>
    <w:rsid w:val="006F257E"/>
    <w:rsid w:val="006F6750"/>
    <w:rsid w:val="006F72E6"/>
    <w:rsid w:val="00706DCB"/>
    <w:rsid w:val="007164B3"/>
    <w:rsid w:val="00727B4C"/>
    <w:rsid w:val="007344B1"/>
    <w:rsid w:val="00742D59"/>
    <w:rsid w:val="0074367E"/>
    <w:rsid w:val="00757AE1"/>
    <w:rsid w:val="00763E8D"/>
    <w:rsid w:val="007664C8"/>
    <w:rsid w:val="007672D4"/>
    <w:rsid w:val="00771AC5"/>
    <w:rsid w:val="0078172C"/>
    <w:rsid w:val="00781E53"/>
    <w:rsid w:val="00797A4E"/>
    <w:rsid w:val="007A2B69"/>
    <w:rsid w:val="007B0E61"/>
    <w:rsid w:val="007D7651"/>
    <w:rsid w:val="007E5D4B"/>
    <w:rsid w:val="007F17C7"/>
    <w:rsid w:val="007F202F"/>
    <w:rsid w:val="008117E4"/>
    <w:rsid w:val="00834174"/>
    <w:rsid w:val="00841327"/>
    <w:rsid w:val="008445C3"/>
    <w:rsid w:val="00852AC6"/>
    <w:rsid w:val="00867337"/>
    <w:rsid w:val="0088752A"/>
    <w:rsid w:val="00892BF8"/>
    <w:rsid w:val="008A52EB"/>
    <w:rsid w:val="008B1FB9"/>
    <w:rsid w:val="008D5D01"/>
    <w:rsid w:val="008E00A7"/>
    <w:rsid w:val="00900D7F"/>
    <w:rsid w:val="00913469"/>
    <w:rsid w:val="00913F07"/>
    <w:rsid w:val="0091483E"/>
    <w:rsid w:val="009229A7"/>
    <w:rsid w:val="009328AF"/>
    <w:rsid w:val="00934656"/>
    <w:rsid w:val="00950D39"/>
    <w:rsid w:val="00955C6C"/>
    <w:rsid w:val="00966905"/>
    <w:rsid w:val="0098056E"/>
    <w:rsid w:val="00980D2E"/>
    <w:rsid w:val="009B68E4"/>
    <w:rsid w:val="009C08EF"/>
    <w:rsid w:val="009C6F21"/>
    <w:rsid w:val="009E2895"/>
    <w:rsid w:val="009E6B0E"/>
    <w:rsid w:val="00A13B5C"/>
    <w:rsid w:val="00A16AFE"/>
    <w:rsid w:val="00A24CF4"/>
    <w:rsid w:val="00A4182C"/>
    <w:rsid w:val="00A42B5E"/>
    <w:rsid w:val="00A51353"/>
    <w:rsid w:val="00A514BF"/>
    <w:rsid w:val="00A677E5"/>
    <w:rsid w:val="00A960CB"/>
    <w:rsid w:val="00A96661"/>
    <w:rsid w:val="00AB7FE0"/>
    <w:rsid w:val="00AF372B"/>
    <w:rsid w:val="00B000B2"/>
    <w:rsid w:val="00B005E4"/>
    <w:rsid w:val="00B304C0"/>
    <w:rsid w:val="00B40056"/>
    <w:rsid w:val="00B47814"/>
    <w:rsid w:val="00BA1AAB"/>
    <w:rsid w:val="00BB222A"/>
    <w:rsid w:val="00BC363C"/>
    <w:rsid w:val="00BD2C9F"/>
    <w:rsid w:val="00BE28A0"/>
    <w:rsid w:val="00BF024D"/>
    <w:rsid w:val="00C2280D"/>
    <w:rsid w:val="00C40C1F"/>
    <w:rsid w:val="00C547C6"/>
    <w:rsid w:val="00C67586"/>
    <w:rsid w:val="00C94138"/>
    <w:rsid w:val="00CB6B9F"/>
    <w:rsid w:val="00CB7021"/>
    <w:rsid w:val="00CC62A6"/>
    <w:rsid w:val="00CF08C9"/>
    <w:rsid w:val="00D333F4"/>
    <w:rsid w:val="00D50A5A"/>
    <w:rsid w:val="00D76C8E"/>
    <w:rsid w:val="00DA76EB"/>
    <w:rsid w:val="00DC7A8C"/>
    <w:rsid w:val="00DE3CB0"/>
    <w:rsid w:val="00DE6B56"/>
    <w:rsid w:val="00E030F6"/>
    <w:rsid w:val="00E04D56"/>
    <w:rsid w:val="00E1514D"/>
    <w:rsid w:val="00E22F88"/>
    <w:rsid w:val="00E56748"/>
    <w:rsid w:val="00E576BF"/>
    <w:rsid w:val="00EA5331"/>
    <w:rsid w:val="00EB174D"/>
    <w:rsid w:val="00EB25D8"/>
    <w:rsid w:val="00EF787C"/>
    <w:rsid w:val="00F22893"/>
    <w:rsid w:val="00F64C75"/>
    <w:rsid w:val="00F80142"/>
    <w:rsid w:val="00F9010A"/>
    <w:rsid w:val="00F961DA"/>
    <w:rsid w:val="00FB370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AC8BA-8B10-4A00-97DF-25503557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4B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514BF"/>
  </w:style>
  <w:style w:type="paragraph" w:styleId="a5">
    <w:name w:val="footer"/>
    <w:basedOn w:val="a"/>
    <w:link w:val="a6"/>
    <w:uiPriority w:val="99"/>
    <w:unhideWhenUsed/>
    <w:rsid w:val="00A514B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514BF"/>
  </w:style>
  <w:style w:type="table" w:styleId="a7">
    <w:name w:val="Table Grid"/>
    <w:basedOn w:val="a1"/>
    <w:uiPriority w:val="39"/>
    <w:rsid w:val="0081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005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40056"/>
    <w:rPr>
      <w:rFonts w:ascii="Segoe UI" w:hAnsi="Segoe UI" w:cs="Segoe UI"/>
      <w:sz w:val="18"/>
      <w:szCs w:val="18"/>
    </w:rPr>
  </w:style>
  <w:style w:type="paragraph" w:styleId="aa">
    <w:name w:val="Normal (Web)"/>
    <w:basedOn w:val="a"/>
    <w:uiPriority w:val="99"/>
    <w:unhideWhenUsed/>
    <w:rsid w:val="00A960CB"/>
    <w:pPr>
      <w:spacing w:before="100" w:beforeAutospacing="1" w:after="100" w:afterAutospacing="1" w:line="240" w:lineRule="auto"/>
    </w:pPr>
    <w:rPr>
      <w:rFonts w:ascii="Times New Roman" w:eastAsia="Times New Roman" w:hAnsi="Times New Roman" w:cs="Times New Roman"/>
      <w:sz w:val="24"/>
      <w:szCs w:val="24"/>
      <w:lang w:eastAsia="uk-UA" w:bidi="ug-CN"/>
    </w:rPr>
  </w:style>
  <w:style w:type="character" w:styleId="ab">
    <w:name w:val="Hyperlink"/>
    <w:basedOn w:val="a0"/>
    <w:uiPriority w:val="99"/>
    <w:unhideWhenUsed/>
    <w:rsid w:val="00A13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284">
      <w:bodyDiv w:val="1"/>
      <w:marLeft w:val="0"/>
      <w:marRight w:val="0"/>
      <w:marTop w:val="0"/>
      <w:marBottom w:val="0"/>
      <w:divBdr>
        <w:top w:val="none" w:sz="0" w:space="0" w:color="auto"/>
        <w:left w:val="none" w:sz="0" w:space="0" w:color="auto"/>
        <w:bottom w:val="none" w:sz="0" w:space="0" w:color="auto"/>
        <w:right w:val="none" w:sz="0" w:space="0" w:color="auto"/>
      </w:divBdr>
    </w:div>
    <w:div w:id="11104789">
      <w:bodyDiv w:val="1"/>
      <w:marLeft w:val="0"/>
      <w:marRight w:val="0"/>
      <w:marTop w:val="0"/>
      <w:marBottom w:val="0"/>
      <w:divBdr>
        <w:top w:val="none" w:sz="0" w:space="0" w:color="auto"/>
        <w:left w:val="none" w:sz="0" w:space="0" w:color="auto"/>
        <w:bottom w:val="none" w:sz="0" w:space="0" w:color="auto"/>
        <w:right w:val="none" w:sz="0" w:space="0" w:color="auto"/>
      </w:divBdr>
    </w:div>
    <w:div w:id="82605685">
      <w:bodyDiv w:val="1"/>
      <w:marLeft w:val="0"/>
      <w:marRight w:val="0"/>
      <w:marTop w:val="0"/>
      <w:marBottom w:val="0"/>
      <w:divBdr>
        <w:top w:val="none" w:sz="0" w:space="0" w:color="auto"/>
        <w:left w:val="none" w:sz="0" w:space="0" w:color="auto"/>
        <w:bottom w:val="none" w:sz="0" w:space="0" w:color="auto"/>
        <w:right w:val="none" w:sz="0" w:space="0" w:color="auto"/>
      </w:divBdr>
    </w:div>
    <w:div w:id="259217779">
      <w:bodyDiv w:val="1"/>
      <w:marLeft w:val="0"/>
      <w:marRight w:val="0"/>
      <w:marTop w:val="0"/>
      <w:marBottom w:val="0"/>
      <w:divBdr>
        <w:top w:val="none" w:sz="0" w:space="0" w:color="auto"/>
        <w:left w:val="none" w:sz="0" w:space="0" w:color="auto"/>
        <w:bottom w:val="none" w:sz="0" w:space="0" w:color="auto"/>
        <w:right w:val="none" w:sz="0" w:space="0" w:color="auto"/>
      </w:divBdr>
    </w:div>
    <w:div w:id="280697473">
      <w:bodyDiv w:val="1"/>
      <w:marLeft w:val="0"/>
      <w:marRight w:val="0"/>
      <w:marTop w:val="0"/>
      <w:marBottom w:val="0"/>
      <w:divBdr>
        <w:top w:val="none" w:sz="0" w:space="0" w:color="auto"/>
        <w:left w:val="none" w:sz="0" w:space="0" w:color="auto"/>
        <w:bottom w:val="none" w:sz="0" w:space="0" w:color="auto"/>
        <w:right w:val="none" w:sz="0" w:space="0" w:color="auto"/>
      </w:divBdr>
    </w:div>
    <w:div w:id="339047189">
      <w:bodyDiv w:val="1"/>
      <w:marLeft w:val="0"/>
      <w:marRight w:val="0"/>
      <w:marTop w:val="0"/>
      <w:marBottom w:val="0"/>
      <w:divBdr>
        <w:top w:val="none" w:sz="0" w:space="0" w:color="auto"/>
        <w:left w:val="none" w:sz="0" w:space="0" w:color="auto"/>
        <w:bottom w:val="none" w:sz="0" w:space="0" w:color="auto"/>
        <w:right w:val="none" w:sz="0" w:space="0" w:color="auto"/>
      </w:divBdr>
    </w:div>
    <w:div w:id="342166279">
      <w:bodyDiv w:val="1"/>
      <w:marLeft w:val="0"/>
      <w:marRight w:val="0"/>
      <w:marTop w:val="0"/>
      <w:marBottom w:val="0"/>
      <w:divBdr>
        <w:top w:val="none" w:sz="0" w:space="0" w:color="auto"/>
        <w:left w:val="none" w:sz="0" w:space="0" w:color="auto"/>
        <w:bottom w:val="none" w:sz="0" w:space="0" w:color="auto"/>
        <w:right w:val="none" w:sz="0" w:space="0" w:color="auto"/>
      </w:divBdr>
    </w:div>
    <w:div w:id="374234373">
      <w:bodyDiv w:val="1"/>
      <w:marLeft w:val="0"/>
      <w:marRight w:val="0"/>
      <w:marTop w:val="0"/>
      <w:marBottom w:val="0"/>
      <w:divBdr>
        <w:top w:val="none" w:sz="0" w:space="0" w:color="auto"/>
        <w:left w:val="none" w:sz="0" w:space="0" w:color="auto"/>
        <w:bottom w:val="none" w:sz="0" w:space="0" w:color="auto"/>
        <w:right w:val="none" w:sz="0" w:space="0" w:color="auto"/>
      </w:divBdr>
    </w:div>
    <w:div w:id="387385334">
      <w:bodyDiv w:val="1"/>
      <w:marLeft w:val="0"/>
      <w:marRight w:val="0"/>
      <w:marTop w:val="0"/>
      <w:marBottom w:val="0"/>
      <w:divBdr>
        <w:top w:val="none" w:sz="0" w:space="0" w:color="auto"/>
        <w:left w:val="none" w:sz="0" w:space="0" w:color="auto"/>
        <w:bottom w:val="none" w:sz="0" w:space="0" w:color="auto"/>
        <w:right w:val="none" w:sz="0" w:space="0" w:color="auto"/>
      </w:divBdr>
    </w:div>
    <w:div w:id="405879595">
      <w:bodyDiv w:val="1"/>
      <w:marLeft w:val="0"/>
      <w:marRight w:val="0"/>
      <w:marTop w:val="0"/>
      <w:marBottom w:val="0"/>
      <w:divBdr>
        <w:top w:val="none" w:sz="0" w:space="0" w:color="auto"/>
        <w:left w:val="none" w:sz="0" w:space="0" w:color="auto"/>
        <w:bottom w:val="none" w:sz="0" w:space="0" w:color="auto"/>
        <w:right w:val="none" w:sz="0" w:space="0" w:color="auto"/>
      </w:divBdr>
    </w:div>
    <w:div w:id="538129524">
      <w:bodyDiv w:val="1"/>
      <w:marLeft w:val="0"/>
      <w:marRight w:val="0"/>
      <w:marTop w:val="0"/>
      <w:marBottom w:val="0"/>
      <w:divBdr>
        <w:top w:val="none" w:sz="0" w:space="0" w:color="auto"/>
        <w:left w:val="none" w:sz="0" w:space="0" w:color="auto"/>
        <w:bottom w:val="none" w:sz="0" w:space="0" w:color="auto"/>
        <w:right w:val="none" w:sz="0" w:space="0" w:color="auto"/>
      </w:divBdr>
    </w:div>
    <w:div w:id="624891816">
      <w:bodyDiv w:val="1"/>
      <w:marLeft w:val="0"/>
      <w:marRight w:val="0"/>
      <w:marTop w:val="0"/>
      <w:marBottom w:val="0"/>
      <w:divBdr>
        <w:top w:val="none" w:sz="0" w:space="0" w:color="auto"/>
        <w:left w:val="none" w:sz="0" w:space="0" w:color="auto"/>
        <w:bottom w:val="none" w:sz="0" w:space="0" w:color="auto"/>
        <w:right w:val="none" w:sz="0" w:space="0" w:color="auto"/>
      </w:divBdr>
    </w:div>
    <w:div w:id="651175498">
      <w:bodyDiv w:val="1"/>
      <w:marLeft w:val="0"/>
      <w:marRight w:val="0"/>
      <w:marTop w:val="0"/>
      <w:marBottom w:val="0"/>
      <w:divBdr>
        <w:top w:val="none" w:sz="0" w:space="0" w:color="auto"/>
        <w:left w:val="none" w:sz="0" w:space="0" w:color="auto"/>
        <w:bottom w:val="none" w:sz="0" w:space="0" w:color="auto"/>
        <w:right w:val="none" w:sz="0" w:space="0" w:color="auto"/>
      </w:divBdr>
    </w:div>
    <w:div w:id="702560800">
      <w:bodyDiv w:val="1"/>
      <w:marLeft w:val="0"/>
      <w:marRight w:val="0"/>
      <w:marTop w:val="0"/>
      <w:marBottom w:val="0"/>
      <w:divBdr>
        <w:top w:val="none" w:sz="0" w:space="0" w:color="auto"/>
        <w:left w:val="none" w:sz="0" w:space="0" w:color="auto"/>
        <w:bottom w:val="none" w:sz="0" w:space="0" w:color="auto"/>
        <w:right w:val="none" w:sz="0" w:space="0" w:color="auto"/>
      </w:divBdr>
    </w:div>
    <w:div w:id="724377557">
      <w:bodyDiv w:val="1"/>
      <w:marLeft w:val="0"/>
      <w:marRight w:val="0"/>
      <w:marTop w:val="0"/>
      <w:marBottom w:val="0"/>
      <w:divBdr>
        <w:top w:val="none" w:sz="0" w:space="0" w:color="auto"/>
        <w:left w:val="none" w:sz="0" w:space="0" w:color="auto"/>
        <w:bottom w:val="none" w:sz="0" w:space="0" w:color="auto"/>
        <w:right w:val="none" w:sz="0" w:space="0" w:color="auto"/>
      </w:divBdr>
    </w:div>
    <w:div w:id="750781799">
      <w:bodyDiv w:val="1"/>
      <w:marLeft w:val="0"/>
      <w:marRight w:val="0"/>
      <w:marTop w:val="0"/>
      <w:marBottom w:val="0"/>
      <w:divBdr>
        <w:top w:val="none" w:sz="0" w:space="0" w:color="auto"/>
        <w:left w:val="none" w:sz="0" w:space="0" w:color="auto"/>
        <w:bottom w:val="none" w:sz="0" w:space="0" w:color="auto"/>
        <w:right w:val="none" w:sz="0" w:space="0" w:color="auto"/>
      </w:divBdr>
    </w:div>
    <w:div w:id="796608958">
      <w:bodyDiv w:val="1"/>
      <w:marLeft w:val="0"/>
      <w:marRight w:val="0"/>
      <w:marTop w:val="0"/>
      <w:marBottom w:val="0"/>
      <w:divBdr>
        <w:top w:val="none" w:sz="0" w:space="0" w:color="auto"/>
        <w:left w:val="none" w:sz="0" w:space="0" w:color="auto"/>
        <w:bottom w:val="none" w:sz="0" w:space="0" w:color="auto"/>
        <w:right w:val="none" w:sz="0" w:space="0" w:color="auto"/>
      </w:divBdr>
    </w:div>
    <w:div w:id="808981257">
      <w:bodyDiv w:val="1"/>
      <w:marLeft w:val="0"/>
      <w:marRight w:val="0"/>
      <w:marTop w:val="0"/>
      <w:marBottom w:val="0"/>
      <w:divBdr>
        <w:top w:val="none" w:sz="0" w:space="0" w:color="auto"/>
        <w:left w:val="none" w:sz="0" w:space="0" w:color="auto"/>
        <w:bottom w:val="none" w:sz="0" w:space="0" w:color="auto"/>
        <w:right w:val="none" w:sz="0" w:space="0" w:color="auto"/>
      </w:divBdr>
    </w:div>
    <w:div w:id="834960233">
      <w:bodyDiv w:val="1"/>
      <w:marLeft w:val="0"/>
      <w:marRight w:val="0"/>
      <w:marTop w:val="0"/>
      <w:marBottom w:val="0"/>
      <w:divBdr>
        <w:top w:val="none" w:sz="0" w:space="0" w:color="auto"/>
        <w:left w:val="none" w:sz="0" w:space="0" w:color="auto"/>
        <w:bottom w:val="none" w:sz="0" w:space="0" w:color="auto"/>
        <w:right w:val="none" w:sz="0" w:space="0" w:color="auto"/>
      </w:divBdr>
    </w:div>
    <w:div w:id="860895920">
      <w:bodyDiv w:val="1"/>
      <w:marLeft w:val="0"/>
      <w:marRight w:val="0"/>
      <w:marTop w:val="0"/>
      <w:marBottom w:val="0"/>
      <w:divBdr>
        <w:top w:val="none" w:sz="0" w:space="0" w:color="auto"/>
        <w:left w:val="none" w:sz="0" w:space="0" w:color="auto"/>
        <w:bottom w:val="none" w:sz="0" w:space="0" w:color="auto"/>
        <w:right w:val="none" w:sz="0" w:space="0" w:color="auto"/>
      </w:divBdr>
    </w:div>
    <w:div w:id="943148845">
      <w:bodyDiv w:val="1"/>
      <w:marLeft w:val="0"/>
      <w:marRight w:val="0"/>
      <w:marTop w:val="0"/>
      <w:marBottom w:val="0"/>
      <w:divBdr>
        <w:top w:val="none" w:sz="0" w:space="0" w:color="auto"/>
        <w:left w:val="none" w:sz="0" w:space="0" w:color="auto"/>
        <w:bottom w:val="none" w:sz="0" w:space="0" w:color="auto"/>
        <w:right w:val="none" w:sz="0" w:space="0" w:color="auto"/>
      </w:divBdr>
    </w:div>
    <w:div w:id="976960246">
      <w:bodyDiv w:val="1"/>
      <w:marLeft w:val="0"/>
      <w:marRight w:val="0"/>
      <w:marTop w:val="0"/>
      <w:marBottom w:val="0"/>
      <w:divBdr>
        <w:top w:val="none" w:sz="0" w:space="0" w:color="auto"/>
        <w:left w:val="none" w:sz="0" w:space="0" w:color="auto"/>
        <w:bottom w:val="none" w:sz="0" w:space="0" w:color="auto"/>
        <w:right w:val="none" w:sz="0" w:space="0" w:color="auto"/>
      </w:divBdr>
    </w:div>
    <w:div w:id="1032073818">
      <w:bodyDiv w:val="1"/>
      <w:marLeft w:val="0"/>
      <w:marRight w:val="0"/>
      <w:marTop w:val="0"/>
      <w:marBottom w:val="0"/>
      <w:divBdr>
        <w:top w:val="none" w:sz="0" w:space="0" w:color="auto"/>
        <w:left w:val="none" w:sz="0" w:space="0" w:color="auto"/>
        <w:bottom w:val="none" w:sz="0" w:space="0" w:color="auto"/>
        <w:right w:val="none" w:sz="0" w:space="0" w:color="auto"/>
      </w:divBdr>
    </w:div>
    <w:div w:id="1056507996">
      <w:bodyDiv w:val="1"/>
      <w:marLeft w:val="0"/>
      <w:marRight w:val="0"/>
      <w:marTop w:val="0"/>
      <w:marBottom w:val="0"/>
      <w:divBdr>
        <w:top w:val="none" w:sz="0" w:space="0" w:color="auto"/>
        <w:left w:val="none" w:sz="0" w:space="0" w:color="auto"/>
        <w:bottom w:val="none" w:sz="0" w:space="0" w:color="auto"/>
        <w:right w:val="none" w:sz="0" w:space="0" w:color="auto"/>
      </w:divBdr>
    </w:div>
    <w:div w:id="1059012100">
      <w:bodyDiv w:val="1"/>
      <w:marLeft w:val="0"/>
      <w:marRight w:val="0"/>
      <w:marTop w:val="0"/>
      <w:marBottom w:val="0"/>
      <w:divBdr>
        <w:top w:val="none" w:sz="0" w:space="0" w:color="auto"/>
        <w:left w:val="none" w:sz="0" w:space="0" w:color="auto"/>
        <w:bottom w:val="none" w:sz="0" w:space="0" w:color="auto"/>
        <w:right w:val="none" w:sz="0" w:space="0" w:color="auto"/>
      </w:divBdr>
    </w:div>
    <w:div w:id="1073889584">
      <w:bodyDiv w:val="1"/>
      <w:marLeft w:val="0"/>
      <w:marRight w:val="0"/>
      <w:marTop w:val="0"/>
      <w:marBottom w:val="0"/>
      <w:divBdr>
        <w:top w:val="none" w:sz="0" w:space="0" w:color="auto"/>
        <w:left w:val="none" w:sz="0" w:space="0" w:color="auto"/>
        <w:bottom w:val="none" w:sz="0" w:space="0" w:color="auto"/>
        <w:right w:val="none" w:sz="0" w:space="0" w:color="auto"/>
      </w:divBdr>
    </w:div>
    <w:div w:id="1080131316">
      <w:bodyDiv w:val="1"/>
      <w:marLeft w:val="0"/>
      <w:marRight w:val="0"/>
      <w:marTop w:val="0"/>
      <w:marBottom w:val="0"/>
      <w:divBdr>
        <w:top w:val="none" w:sz="0" w:space="0" w:color="auto"/>
        <w:left w:val="none" w:sz="0" w:space="0" w:color="auto"/>
        <w:bottom w:val="none" w:sz="0" w:space="0" w:color="auto"/>
        <w:right w:val="none" w:sz="0" w:space="0" w:color="auto"/>
      </w:divBdr>
    </w:div>
    <w:div w:id="1113284266">
      <w:bodyDiv w:val="1"/>
      <w:marLeft w:val="0"/>
      <w:marRight w:val="0"/>
      <w:marTop w:val="0"/>
      <w:marBottom w:val="0"/>
      <w:divBdr>
        <w:top w:val="none" w:sz="0" w:space="0" w:color="auto"/>
        <w:left w:val="none" w:sz="0" w:space="0" w:color="auto"/>
        <w:bottom w:val="none" w:sz="0" w:space="0" w:color="auto"/>
        <w:right w:val="none" w:sz="0" w:space="0" w:color="auto"/>
      </w:divBdr>
    </w:div>
    <w:div w:id="1178083055">
      <w:bodyDiv w:val="1"/>
      <w:marLeft w:val="0"/>
      <w:marRight w:val="0"/>
      <w:marTop w:val="0"/>
      <w:marBottom w:val="0"/>
      <w:divBdr>
        <w:top w:val="none" w:sz="0" w:space="0" w:color="auto"/>
        <w:left w:val="none" w:sz="0" w:space="0" w:color="auto"/>
        <w:bottom w:val="none" w:sz="0" w:space="0" w:color="auto"/>
        <w:right w:val="none" w:sz="0" w:space="0" w:color="auto"/>
      </w:divBdr>
    </w:div>
    <w:div w:id="1239755945">
      <w:bodyDiv w:val="1"/>
      <w:marLeft w:val="0"/>
      <w:marRight w:val="0"/>
      <w:marTop w:val="0"/>
      <w:marBottom w:val="0"/>
      <w:divBdr>
        <w:top w:val="none" w:sz="0" w:space="0" w:color="auto"/>
        <w:left w:val="none" w:sz="0" w:space="0" w:color="auto"/>
        <w:bottom w:val="none" w:sz="0" w:space="0" w:color="auto"/>
        <w:right w:val="none" w:sz="0" w:space="0" w:color="auto"/>
      </w:divBdr>
    </w:div>
    <w:div w:id="1287463255">
      <w:bodyDiv w:val="1"/>
      <w:marLeft w:val="0"/>
      <w:marRight w:val="0"/>
      <w:marTop w:val="0"/>
      <w:marBottom w:val="0"/>
      <w:divBdr>
        <w:top w:val="none" w:sz="0" w:space="0" w:color="auto"/>
        <w:left w:val="none" w:sz="0" w:space="0" w:color="auto"/>
        <w:bottom w:val="none" w:sz="0" w:space="0" w:color="auto"/>
        <w:right w:val="none" w:sz="0" w:space="0" w:color="auto"/>
      </w:divBdr>
    </w:div>
    <w:div w:id="1334651595">
      <w:bodyDiv w:val="1"/>
      <w:marLeft w:val="0"/>
      <w:marRight w:val="0"/>
      <w:marTop w:val="0"/>
      <w:marBottom w:val="0"/>
      <w:divBdr>
        <w:top w:val="none" w:sz="0" w:space="0" w:color="auto"/>
        <w:left w:val="none" w:sz="0" w:space="0" w:color="auto"/>
        <w:bottom w:val="none" w:sz="0" w:space="0" w:color="auto"/>
        <w:right w:val="none" w:sz="0" w:space="0" w:color="auto"/>
      </w:divBdr>
    </w:div>
    <w:div w:id="1338849714">
      <w:bodyDiv w:val="1"/>
      <w:marLeft w:val="0"/>
      <w:marRight w:val="0"/>
      <w:marTop w:val="0"/>
      <w:marBottom w:val="0"/>
      <w:divBdr>
        <w:top w:val="none" w:sz="0" w:space="0" w:color="auto"/>
        <w:left w:val="none" w:sz="0" w:space="0" w:color="auto"/>
        <w:bottom w:val="none" w:sz="0" w:space="0" w:color="auto"/>
        <w:right w:val="none" w:sz="0" w:space="0" w:color="auto"/>
      </w:divBdr>
    </w:div>
    <w:div w:id="1346246623">
      <w:bodyDiv w:val="1"/>
      <w:marLeft w:val="0"/>
      <w:marRight w:val="0"/>
      <w:marTop w:val="0"/>
      <w:marBottom w:val="0"/>
      <w:divBdr>
        <w:top w:val="none" w:sz="0" w:space="0" w:color="auto"/>
        <w:left w:val="none" w:sz="0" w:space="0" w:color="auto"/>
        <w:bottom w:val="none" w:sz="0" w:space="0" w:color="auto"/>
        <w:right w:val="none" w:sz="0" w:space="0" w:color="auto"/>
      </w:divBdr>
    </w:div>
    <w:div w:id="1358314714">
      <w:bodyDiv w:val="1"/>
      <w:marLeft w:val="0"/>
      <w:marRight w:val="0"/>
      <w:marTop w:val="0"/>
      <w:marBottom w:val="0"/>
      <w:divBdr>
        <w:top w:val="none" w:sz="0" w:space="0" w:color="auto"/>
        <w:left w:val="none" w:sz="0" w:space="0" w:color="auto"/>
        <w:bottom w:val="none" w:sz="0" w:space="0" w:color="auto"/>
        <w:right w:val="none" w:sz="0" w:space="0" w:color="auto"/>
      </w:divBdr>
    </w:div>
    <w:div w:id="1369573449">
      <w:bodyDiv w:val="1"/>
      <w:marLeft w:val="0"/>
      <w:marRight w:val="0"/>
      <w:marTop w:val="0"/>
      <w:marBottom w:val="0"/>
      <w:divBdr>
        <w:top w:val="none" w:sz="0" w:space="0" w:color="auto"/>
        <w:left w:val="none" w:sz="0" w:space="0" w:color="auto"/>
        <w:bottom w:val="none" w:sz="0" w:space="0" w:color="auto"/>
        <w:right w:val="none" w:sz="0" w:space="0" w:color="auto"/>
      </w:divBdr>
    </w:div>
    <w:div w:id="1427966036">
      <w:bodyDiv w:val="1"/>
      <w:marLeft w:val="0"/>
      <w:marRight w:val="0"/>
      <w:marTop w:val="0"/>
      <w:marBottom w:val="0"/>
      <w:divBdr>
        <w:top w:val="none" w:sz="0" w:space="0" w:color="auto"/>
        <w:left w:val="none" w:sz="0" w:space="0" w:color="auto"/>
        <w:bottom w:val="none" w:sz="0" w:space="0" w:color="auto"/>
        <w:right w:val="none" w:sz="0" w:space="0" w:color="auto"/>
      </w:divBdr>
    </w:div>
    <w:div w:id="1514109321">
      <w:bodyDiv w:val="1"/>
      <w:marLeft w:val="0"/>
      <w:marRight w:val="0"/>
      <w:marTop w:val="0"/>
      <w:marBottom w:val="0"/>
      <w:divBdr>
        <w:top w:val="none" w:sz="0" w:space="0" w:color="auto"/>
        <w:left w:val="none" w:sz="0" w:space="0" w:color="auto"/>
        <w:bottom w:val="none" w:sz="0" w:space="0" w:color="auto"/>
        <w:right w:val="none" w:sz="0" w:space="0" w:color="auto"/>
      </w:divBdr>
    </w:div>
    <w:div w:id="1545825965">
      <w:bodyDiv w:val="1"/>
      <w:marLeft w:val="0"/>
      <w:marRight w:val="0"/>
      <w:marTop w:val="0"/>
      <w:marBottom w:val="0"/>
      <w:divBdr>
        <w:top w:val="none" w:sz="0" w:space="0" w:color="auto"/>
        <w:left w:val="none" w:sz="0" w:space="0" w:color="auto"/>
        <w:bottom w:val="none" w:sz="0" w:space="0" w:color="auto"/>
        <w:right w:val="none" w:sz="0" w:space="0" w:color="auto"/>
      </w:divBdr>
    </w:div>
    <w:div w:id="1603026020">
      <w:bodyDiv w:val="1"/>
      <w:marLeft w:val="0"/>
      <w:marRight w:val="0"/>
      <w:marTop w:val="0"/>
      <w:marBottom w:val="0"/>
      <w:divBdr>
        <w:top w:val="none" w:sz="0" w:space="0" w:color="auto"/>
        <w:left w:val="none" w:sz="0" w:space="0" w:color="auto"/>
        <w:bottom w:val="none" w:sz="0" w:space="0" w:color="auto"/>
        <w:right w:val="none" w:sz="0" w:space="0" w:color="auto"/>
      </w:divBdr>
    </w:div>
    <w:div w:id="1609002061">
      <w:bodyDiv w:val="1"/>
      <w:marLeft w:val="0"/>
      <w:marRight w:val="0"/>
      <w:marTop w:val="0"/>
      <w:marBottom w:val="0"/>
      <w:divBdr>
        <w:top w:val="none" w:sz="0" w:space="0" w:color="auto"/>
        <w:left w:val="none" w:sz="0" w:space="0" w:color="auto"/>
        <w:bottom w:val="none" w:sz="0" w:space="0" w:color="auto"/>
        <w:right w:val="none" w:sz="0" w:space="0" w:color="auto"/>
      </w:divBdr>
    </w:div>
    <w:div w:id="1625766030">
      <w:bodyDiv w:val="1"/>
      <w:marLeft w:val="0"/>
      <w:marRight w:val="0"/>
      <w:marTop w:val="0"/>
      <w:marBottom w:val="0"/>
      <w:divBdr>
        <w:top w:val="none" w:sz="0" w:space="0" w:color="auto"/>
        <w:left w:val="none" w:sz="0" w:space="0" w:color="auto"/>
        <w:bottom w:val="none" w:sz="0" w:space="0" w:color="auto"/>
        <w:right w:val="none" w:sz="0" w:space="0" w:color="auto"/>
      </w:divBdr>
    </w:div>
    <w:div w:id="1645425562">
      <w:bodyDiv w:val="1"/>
      <w:marLeft w:val="0"/>
      <w:marRight w:val="0"/>
      <w:marTop w:val="0"/>
      <w:marBottom w:val="0"/>
      <w:divBdr>
        <w:top w:val="none" w:sz="0" w:space="0" w:color="auto"/>
        <w:left w:val="none" w:sz="0" w:space="0" w:color="auto"/>
        <w:bottom w:val="none" w:sz="0" w:space="0" w:color="auto"/>
        <w:right w:val="none" w:sz="0" w:space="0" w:color="auto"/>
      </w:divBdr>
    </w:div>
    <w:div w:id="1651711735">
      <w:bodyDiv w:val="1"/>
      <w:marLeft w:val="0"/>
      <w:marRight w:val="0"/>
      <w:marTop w:val="0"/>
      <w:marBottom w:val="0"/>
      <w:divBdr>
        <w:top w:val="none" w:sz="0" w:space="0" w:color="auto"/>
        <w:left w:val="none" w:sz="0" w:space="0" w:color="auto"/>
        <w:bottom w:val="none" w:sz="0" w:space="0" w:color="auto"/>
        <w:right w:val="none" w:sz="0" w:space="0" w:color="auto"/>
      </w:divBdr>
    </w:div>
    <w:div w:id="1652758729">
      <w:bodyDiv w:val="1"/>
      <w:marLeft w:val="0"/>
      <w:marRight w:val="0"/>
      <w:marTop w:val="0"/>
      <w:marBottom w:val="0"/>
      <w:divBdr>
        <w:top w:val="none" w:sz="0" w:space="0" w:color="auto"/>
        <w:left w:val="none" w:sz="0" w:space="0" w:color="auto"/>
        <w:bottom w:val="none" w:sz="0" w:space="0" w:color="auto"/>
        <w:right w:val="none" w:sz="0" w:space="0" w:color="auto"/>
      </w:divBdr>
    </w:div>
    <w:div w:id="1662729638">
      <w:bodyDiv w:val="1"/>
      <w:marLeft w:val="0"/>
      <w:marRight w:val="0"/>
      <w:marTop w:val="0"/>
      <w:marBottom w:val="0"/>
      <w:divBdr>
        <w:top w:val="none" w:sz="0" w:space="0" w:color="auto"/>
        <w:left w:val="none" w:sz="0" w:space="0" w:color="auto"/>
        <w:bottom w:val="none" w:sz="0" w:space="0" w:color="auto"/>
        <w:right w:val="none" w:sz="0" w:space="0" w:color="auto"/>
      </w:divBdr>
    </w:div>
    <w:div w:id="1730034265">
      <w:bodyDiv w:val="1"/>
      <w:marLeft w:val="0"/>
      <w:marRight w:val="0"/>
      <w:marTop w:val="0"/>
      <w:marBottom w:val="0"/>
      <w:divBdr>
        <w:top w:val="none" w:sz="0" w:space="0" w:color="auto"/>
        <w:left w:val="none" w:sz="0" w:space="0" w:color="auto"/>
        <w:bottom w:val="none" w:sz="0" w:space="0" w:color="auto"/>
        <w:right w:val="none" w:sz="0" w:space="0" w:color="auto"/>
      </w:divBdr>
    </w:div>
    <w:div w:id="1831866619">
      <w:bodyDiv w:val="1"/>
      <w:marLeft w:val="0"/>
      <w:marRight w:val="0"/>
      <w:marTop w:val="0"/>
      <w:marBottom w:val="0"/>
      <w:divBdr>
        <w:top w:val="none" w:sz="0" w:space="0" w:color="auto"/>
        <w:left w:val="none" w:sz="0" w:space="0" w:color="auto"/>
        <w:bottom w:val="none" w:sz="0" w:space="0" w:color="auto"/>
        <w:right w:val="none" w:sz="0" w:space="0" w:color="auto"/>
      </w:divBdr>
    </w:div>
    <w:div w:id="1835604129">
      <w:bodyDiv w:val="1"/>
      <w:marLeft w:val="0"/>
      <w:marRight w:val="0"/>
      <w:marTop w:val="0"/>
      <w:marBottom w:val="0"/>
      <w:divBdr>
        <w:top w:val="none" w:sz="0" w:space="0" w:color="auto"/>
        <w:left w:val="none" w:sz="0" w:space="0" w:color="auto"/>
        <w:bottom w:val="none" w:sz="0" w:space="0" w:color="auto"/>
        <w:right w:val="none" w:sz="0" w:space="0" w:color="auto"/>
      </w:divBdr>
    </w:div>
    <w:div w:id="1851526165">
      <w:bodyDiv w:val="1"/>
      <w:marLeft w:val="0"/>
      <w:marRight w:val="0"/>
      <w:marTop w:val="0"/>
      <w:marBottom w:val="0"/>
      <w:divBdr>
        <w:top w:val="none" w:sz="0" w:space="0" w:color="auto"/>
        <w:left w:val="none" w:sz="0" w:space="0" w:color="auto"/>
        <w:bottom w:val="none" w:sz="0" w:space="0" w:color="auto"/>
        <w:right w:val="none" w:sz="0" w:space="0" w:color="auto"/>
      </w:divBdr>
    </w:div>
    <w:div w:id="1868251512">
      <w:bodyDiv w:val="1"/>
      <w:marLeft w:val="0"/>
      <w:marRight w:val="0"/>
      <w:marTop w:val="0"/>
      <w:marBottom w:val="0"/>
      <w:divBdr>
        <w:top w:val="none" w:sz="0" w:space="0" w:color="auto"/>
        <w:left w:val="none" w:sz="0" w:space="0" w:color="auto"/>
        <w:bottom w:val="none" w:sz="0" w:space="0" w:color="auto"/>
        <w:right w:val="none" w:sz="0" w:space="0" w:color="auto"/>
      </w:divBdr>
    </w:div>
    <w:div w:id="1891375863">
      <w:bodyDiv w:val="1"/>
      <w:marLeft w:val="0"/>
      <w:marRight w:val="0"/>
      <w:marTop w:val="0"/>
      <w:marBottom w:val="0"/>
      <w:divBdr>
        <w:top w:val="none" w:sz="0" w:space="0" w:color="auto"/>
        <w:left w:val="none" w:sz="0" w:space="0" w:color="auto"/>
        <w:bottom w:val="none" w:sz="0" w:space="0" w:color="auto"/>
        <w:right w:val="none" w:sz="0" w:space="0" w:color="auto"/>
      </w:divBdr>
    </w:div>
    <w:div w:id="2029061682">
      <w:bodyDiv w:val="1"/>
      <w:marLeft w:val="0"/>
      <w:marRight w:val="0"/>
      <w:marTop w:val="0"/>
      <w:marBottom w:val="0"/>
      <w:divBdr>
        <w:top w:val="none" w:sz="0" w:space="0" w:color="auto"/>
        <w:left w:val="none" w:sz="0" w:space="0" w:color="auto"/>
        <w:bottom w:val="none" w:sz="0" w:space="0" w:color="auto"/>
        <w:right w:val="none" w:sz="0" w:space="0" w:color="auto"/>
      </w:divBdr>
    </w:div>
    <w:div w:id="2052656048">
      <w:bodyDiv w:val="1"/>
      <w:marLeft w:val="0"/>
      <w:marRight w:val="0"/>
      <w:marTop w:val="0"/>
      <w:marBottom w:val="0"/>
      <w:divBdr>
        <w:top w:val="none" w:sz="0" w:space="0" w:color="auto"/>
        <w:left w:val="none" w:sz="0" w:space="0" w:color="auto"/>
        <w:bottom w:val="none" w:sz="0" w:space="0" w:color="auto"/>
        <w:right w:val="none" w:sz="0" w:space="0" w:color="auto"/>
      </w:divBdr>
    </w:div>
    <w:div w:id="21153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D98F-8D49-42BA-B272-743CE893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1530</Words>
  <Characters>8726</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 Владислав Сергійович</dc:creator>
  <cp:keywords/>
  <dc:description/>
  <cp:lastModifiedBy>Новіков Олег Володимирович</cp:lastModifiedBy>
  <cp:revision>22</cp:revision>
  <cp:lastPrinted>2025-01-22T07:11:00Z</cp:lastPrinted>
  <dcterms:created xsi:type="dcterms:W3CDTF">2025-01-23T09:34:00Z</dcterms:created>
  <dcterms:modified xsi:type="dcterms:W3CDTF">2025-02-24T15:57:00Z</dcterms:modified>
</cp:coreProperties>
</file>