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35593" w14:textId="77777777" w:rsidR="002318C4" w:rsidRPr="00180275" w:rsidRDefault="002318C4" w:rsidP="00380623">
      <w:pPr>
        <w:spacing w:after="0" w:line="240" w:lineRule="auto"/>
        <w:jc w:val="center"/>
        <w:rPr>
          <w:rFonts w:ascii="Times New Roman" w:eastAsia="Times New Roman" w:hAnsi="Times New Roman" w:cs="Times New Roman"/>
          <w:b/>
          <w:sz w:val="28"/>
          <w:szCs w:val="28"/>
          <w:lang w:eastAsia="uk-UA"/>
        </w:rPr>
      </w:pPr>
      <w:r w:rsidRPr="00180275">
        <w:rPr>
          <w:rFonts w:ascii="Times New Roman" w:eastAsia="Times New Roman" w:hAnsi="Times New Roman" w:cs="Times New Roman"/>
          <w:b/>
          <w:sz w:val="28"/>
          <w:szCs w:val="28"/>
          <w:lang w:eastAsia="uk-UA"/>
        </w:rPr>
        <w:t>ЗВІТ</w:t>
      </w:r>
      <w:r w:rsidR="00380623" w:rsidRPr="00180275">
        <w:rPr>
          <w:rFonts w:ascii="Times New Roman" w:eastAsia="Times New Roman" w:hAnsi="Times New Roman" w:cs="Times New Roman"/>
          <w:b/>
          <w:sz w:val="28"/>
          <w:szCs w:val="28"/>
          <w:lang w:eastAsia="uk-UA"/>
        </w:rPr>
        <w:t xml:space="preserve"> </w:t>
      </w:r>
    </w:p>
    <w:p w14:paraId="7F96D2F2" w14:textId="77777777" w:rsidR="002318C4" w:rsidRDefault="002318C4" w:rsidP="00380623">
      <w:pPr>
        <w:spacing w:after="0" w:line="240" w:lineRule="auto"/>
        <w:jc w:val="center"/>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 xml:space="preserve">за результатами опитування закладів вищої освіти щодо виконання Методичних рекомендацій стосовно прозорості та доброчесності у закладах вищої освіти, затверджених наказом Міністерства освіти і науки України </w:t>
      </w:r>
      <w:r w:rsidR="00E67C7D">
        <w:rPr>
          <w:rFonts w:ascii="Times New Roman" w:eastAsia="Times New Roman" w:hAnsi="Times New Roman" w:cs="Times New Roman"/>
          <w:sz w:val="28"/>
          <w:szCs w:val="28"/>
          <w:lang w:eastAsia="uk-UA"/>
        </w:rPr>
        <w:br/>
      </w:r>
      <w:r w:rsidRPr="00380623">
        <w:rPr>
          <w:rFonts w:ascii="Times New Roman" w:eastAsia="Times New Roman" w:hAnsi="Times New Roman" w:cs="Times New Roman"/>
          <w:sz w:val="28"/>
          <w:szCs w:val="28"/>
          <w:lang w:eastAsia="uk-UA"/>
        </w:rPr>
        <w:t>від 17 квітня 2025 року №</w:t>
      </w:r>
      <w:r w:rsidR="00380623">
        <w:rPr>
          <w:rFonts w:ascii="Times New Roman" w:eastAsia="Times New Roman" w:hAnsi="Times New Roman" w:cs="Times New Roman"/>
          <w:sz w:val="28"/>
          <w:szCs w:val="28"/>
          <w:lang w:eastAsia="uk-UA"/>
        </w:rPr>
        <w:t xml:space="preserve"> </w:t>
      </w:r>
      <w:r w:rsidRPr="00380623">
        <w:rPr>
          <w:rFonts w:ascii="Times New Roman" w:eastAsia="Times New Roman" w:hAnsi="Times New Roman" w:cs="Times New Roman"/>
          <w:sz w:val="28"/>
          <w:szCs w:val="28"/>
          <w:lang w:eastAsia="uk-UA"/>
        </w:rPr>
        <w:t>576</w:t>
      </w:r>
    </w:p>
    <w:p w14:paraId="58279981" w14:textId="77777777" w:rsidR="00380623" w:rsidRPr="00380623" w:rsidRDefault="00380623" w:rsidP="00380623">
      <w:pPr>
        <w:spacing w:after="0" w:line="240" w:lineRule="auto"/>
        <w:jc w:val="center"/>
        <w:rPr>
          <w:rFonts w:ascii="Times New Roman" w:eastAsia="Times New Roman" w:hAnsi="Times New Roman" w:cs="Times New Roman"/>
          <w:sz w:val="28"/>
          <w:szCs w:val="28"/>
          <w:lang w:eastAsia="uk-UA"/>
        </w:rPr>
      </w:pPr>
    </w:p>
    <w:p w14:paraId="0238D2FE" w14:textId="77777777" w:rsidR="002318C4" w:rsidRPr="008D0FCC" w:rsidRDefault="002318C4" w:rsidP="008D0FCC">
      <w:pPr>
        <w:numPr>
          <w:ilvl w:val="0"/>
          <w:numId w:val="1"/>
        </w:numPr>
        <w:tabs>
          <w:tab w:val="clear" w:pos="720"/>
          <w:tab w:val="num" w:pos="0"/>
        </w:tabs>
        <w:spacing w:after="0" w:line="240" w:lineRule="auto"/>
        <w:ind w:left="426" w:firstLine="0"/>
        <w:jc w:val="both"/>
        <w:rPr>
          <w:rFonts w:ascii="Times New Roman" w:eastAsia="Times New Roman" w:hAnsi="Times New Roman" w:cs="Times New Roman"/>
          <w:b/>
          <w:sz w:val="28"/>
          <w:szCs w:val="28"/>
          <w:lang w:eastAsia="uk-UA"/>
        </w:rPr>
      </w:pPr>
      <w:r w:rsidRPr="008D0FCC">
        <w:rPr>
          <w:rFonts w:ascii="Times New Roman" w:eastAsia="Times New Roman" w:hAnsi="Times New Roman" w:cs="Times New Roman"/>
          <w:b/>
          <w:sz w:val="28"/>
          <w:szCs w:val="28"/>
          <w:lang w:eastAsia="uk-UA"/>
        </w:rPr>
        <w:t>Загальна інформація</w:t>
      </w:r>
    </w:p>
    <w:p w14:paraId="590307AE" w14:textId="77777777" w:rsidR="00380623" w:rsidRPr="00380623" w:rsidRDefault="00380623" w:rsidP="00380623">
      <w:pPr>
        <w:spacing w:after="0" w:line="240" w:lineRule="auto"/>
        <w:ind w:left="720"/>
        <w:jc w:val="both"/>
        <w:rPr>
          <w:rFonts w:ascii="Times New Roman" w:eastAsia="Times New Roman" w:hAnsi="Times New Roman" w:cs="Times New Roman"/>
          <w:sz w:val="28"/>
          <w:szCs w:val="28"/>
          <w:lang w:eastAsia="uk-UA"/>
        </w:rPr>
      </w:pPr>
    </w:p>
    <w:p w14:paraId="644A7AE6" w14:textId="77777777" w:rsidR="00E67C7D" w:rsidRPr="00923E90" w:rsidRDefault="00923E90" w:rsidP="008643B4">
      <w:pPr>
        <w:autoSpaceDE w:val="0"/>
        <w:autoSpaceDN w:val="0"/>
        <w:adjustRightInd w:val="0"/>
        <w:spacing w:after="0" w:line="240" w:lineRule="auto"/>
        <w:ind w:firstLine="567"/>
        <w:jc w:val="both"/>
        <w:rPr>
          <w:rFonts w:ascii="TimesNewRomanPSMT" w:eastAsia="Times New Roman" w:hAnsi="TimesNewRomanPSMT" w:cs="TimesNewRomanPSMT"/>
          <w:color w:val="000000"/>
          <w:sz w:val="28"/>
          <w:szCs w:val="28"/>
        </w:rPr>
      </w:pPr>
      <w:r>
        <w:rPr>
          <w:rFonts w:ascii="TimesNewRomanPSMT" w:eastAsia="Times New Roman" w:hAnsi="TimesNewRomanPSMT" w:cs="TimesNewRomanPSMT"/>
          <w:color w:val="000000"/>
          <w:sz w:val="28"/>
          <w:szCs w:val="28"/>
        </w:rPr>
        <w:t>Н</w:t>
      </w:r>
      <w:r w:rsidRPr="00923E90">
        <w:rPr>
          <w:rFonts w:ascii="TimesNewRomanPSMT" w:eastAsia="Times New Roman" w:hAnsi="TimesNewRomanPSMT" w:cs="TimesNewRomanPSMT"/>
          <w:color w:val="000000"/>
          <w:sz w:val="28"/>
          <w:szCs w:val="28"/>
        </w:rPr>
        <w:t>а виконання пункту 1.2.1.2.16. Заходів з виконання державної антикорупційної програми на 2023-2025 року, затверджених постановою Кабінету Міністрів України від 04 берез</w:t>
      </w:r>
      <w:r>
        <w:rPr>
          <w:rFonts w:ascii="TimesNewRomanPSMT" w:eastAsia="Times New Roman" w:hAnsi="TimesNewRomanPSMT" w:cs="TimesNewRomanPSMT"/>
          <w:color w:val="000000"/>
          <w:sz w:val="28"/>
          <w:szCs w:val="28"/>
        </w:rPr>
        <w:t>ня 2023 року № 220 (із змінами), з</w:t>
      </w:r>
      <w:r w:rsidR="002318C4" w:rsidRPr="00380623">
        <w:rPr>
          <w:rFonts w:ascii="Times New Roman" w:eastAsia="Times New Roman" w:hAnsi="Times New Roman" w:cs="Times New Roman"/>
          <w:sz w:val="28"/>
          <w:szCs w:val="28"/>
          <w:lang w:eastAsia="uk-UA"/>
        </w:rPr>
        <w:t xml:space="preserve"> метою оцінки стану впровадження інструментів та механізмів забезпечення прозорості, академічної доброчесності та запобігання корупції у закладах </w:t>
      </w:r>
      <w:r w:rsidR="00F05EBB">
        <w:rPr>
          <w:rFonts w:ascii="Times New Roman" w:eastAsia="Times New Roman" w:hAnsi="Times New Roman" w:cs="Times New Roman"/>
          <w:sz w:val="28"/>
          <w:szCs w:val="28"/>
          <w:lang w:eastAsia="uk-UA"/>
        </w:rPr>
        <w:br/>
      </w:r>
      <w:r w:rsidR="002318C4" w:rsidRPr="00380623">
        <w:rPr>
          <w:rFonts w:ascii="Times New Roman" w:eastAsia="Times New Roman" w:hAnsi="Times New Roman" w:cs="Times New Roman"/>
          <w:sz w:val="28"/>
          <w:szCs w:val="28"/>
          <w:lang w:eastAsia="uk-UA"/>
        </w:rPr>
        <w:t xml:space="preserve">вищої освіти </w:t>
      </w:r>
      <w:r w:rsidR="00F05EBB">
        <w:rPr>
          <w:rFonts w:ascii="Times New Roman" w:eastAsia="Times New Roman" w:hAnsi="Times New Roman" w:cs="Times New Roman"/>
          <w:sz w:val="28"/>
          <w:szCs w:val="28"/>
          <w:lang w:eastAsia="uk-UA"/>
        </w:rPr>
        <w:t xml:space="preserve">(далі – ЗВО) </w:t>
      </w:r>
      <w:r w:rsidR="00E67C7D">
        <w:rPr>
          <w:rFonts w:ascii="Times New Roman" w:eastAsia="Times New Roman" w:hAnsi="Times New Roman" w:cs="Times New Roman"/>
          <w:sz w:val="28"/>
          <w:szCs w:val="28"/>
          <w:lang w:eastAsia="uk-UA"/>
        </w:rPr>
        <w:t xml:space="preserve">Державною службою якості освіти України </w:t>
      </w:r>
      <w:r w:rsidR="00F05EBB">
        <w:rPr>
          <w:rFonts w:ascii="Times New Roman" w:eastAsia="Times New Roman" w:hAnsi="Times New Roman" w:cs="Times New Roman"/>
          <w:sz w:val="28"/>
          <w:szCs w:val="28"/>
          <w:lang w:eastAsia="uk-UA"/>
        </w:rPr>
        <w:br/>
      </w:r>
      <w:r w:rsidR="00380623">
        <w:rPr>
          <w:rFonts w:ascii="Times New Roman" w:eastAsia="Times New Roman" w:hAnsi="Times New Roman" w:cs="Times New Roman"/>
          <w:sz w:val="28"/>
          <w:szCs w:val="28"/>
          <w:lang w:eastAsia="uk-UA"/>
        </w:rPr>
        <w:t xml:space="preserve">з </w:t>
      </w:r>
      <w:r>
        <w:rPr>
          <w:rFonts w:ascii="Times New Roman" w:eastAsia="Times New Roman" w:hAnsi="Times New Roman" w:cs="Times New Roman"/>
          <w:sz w:val="28"/>
          <w:szCs w:val="28"/>
          <w:lang w:eastAsia="uk-UA"/>
        </w:rPr>
        <w:t xml:space="preserve">05 по 15 червня 2026 </w:t>
      </w:r>
      <w:r w:rsidR="00E67C7D">
        <w:rPr>
          <w:rFonts w:ascii="Times New Roman" w:eastAsia="Times New Roman" w:hAnsi="Times New Roman" w:cs="Times New Roman"/>
          <w:sz w:val="28"/>
          <w:szCs w:val="28"/>
          <w:lang w:eastAsia="uk-UA"/>
        </w:rPr>
        <w:t xml:space="preserve">було </w:t>
      </w:r>
      <w:r w:rsidR="002318C4" w:rsidRPr="00380623">
        <w:rPr>
          <w:rFonts w:ascii="Times New Roman" w:eastAsia="Times New Roman" w:hAnsi="Times New Roman" w:cs="Times New Roman"/>
          <w:sz w:val="28"/>
          <w:szCs w:val="28"/>
          <w:lang w:eastAsia="uk-UA"/>
        </w:rPr>
        <w:t xml:space="preserve">проведено </w:t>
      </w:r>
      <w:r w:rsidR="00380623">
        <w:rPr>
          <w:rFonts w:ascii="Times New Roman" w:eastAsia="Times New Roman" w:hAnsi="Times New Roman" w:cs="Times New Roman"/>
          <w:sz w:val="28"/>
          <w:szCs w:val="28"/>
          <w:lang w:eastAsia="uk-UA"/>
        </w:rPr>
        <w:t xml:space="preserve">чергове </w:t>
      </w:r>
      <w:r w:rsidR="002318C4" w:rsidRPr="00380623">
        <w:rPr>
          <w:rFonts w:ascii="Times New Roman" w:eastAsia="Times New Roman" w:hAnsi="Times New Roman" w:cs="Times New Roman"/>
          <w:sz w:val="28"/>
          <w:szCs w:val="28"/>
          <w:lang w:eastAsia="uk-UA"/>
        </w:rPr>
        <w:t xml:space="preserve">опитування </w:t>
      </w:r>
      <w:r w:rsidR="00380623">
        <w:rPr>
          <w:rFonts w:ascii="Times New Roman" w:eastAsia="Times New Roman" w:hAnsi="Times New Roman" w:cs="Times New Roman"/>
          <w:sz w:val="28"/>
          <w:szCs w:val="28"/>
          <w:lang w:eastAsia="uk-UA"/>
        </w:rPr>
        <w:t>керівників</w:t>
      </w:r>
      <w:r w:rsidR="002318C4" w:rsidRPr="00380623">
        <w:rPr>
          <w:rFonts w:ascii="Times New Roman" w:eastAsia="Times New Roman" w:hAnsi="Times New Roman" w:cs="Times New Roman"/>
          <w:sz w:val="28"/>
          <w:szCs w:val="28"/>
          <w:lang w:eastAsia="uk-UA"/>
        </w:rPr>
        <w:t xml:space="preserve"> </w:t>
      </w:r>
      <w:r w:rsidR="00E67C7D">
        <w:rPr>
          <w:rFonts w:ascii="Times New Roman" w:eastAsia="Times New Roman" w:hAnsi="Times New Roman" w:cs="Times New Roman"/>
          <w:sz w:val="28"/>
          <w:szCs w:val="28"/>
          <w:lang w:eastAsia="uk-UA"/>
        </w:rPr>
        <w:t xml:space="preserve">закладів вищої освіти України. Кількість учасників – 101 заклад вищої освіти. </w:t>
      </w:r>
    </w:p>
    <w:p w14:paraId="1859AE7C" w14:textId="77777777" w:rsidR="00E67C7D" w:rsidRDefault="00E67C7D" w:rsidP="008643B4">
      <w:pPr>
        <w:spacing w:after="0" w:line="240" w:lineRule="auto"/>
        <w:ind w:firstLine="567"/>
        <w:jc w:val="both"/>
        <w:rPr>
          <w:rFonts w:ascii="Times New Roman" w:eastAsia="Times New Roman" w:hAnsi="Times New Roman" w:cs="Times New Roman"/>
          <w:sz w:val="28"/>
          <w:szCs w:val="28"/>
          <w:lang w:eastAsia="uk-UA"/>
        </w:rPr>
      </w:pPr>
      <w:r w:rsidRPr="00E67C7D">
        <w:rPr>
          <w:rFonts w:ascii="Times New Roman" w:eastAsia="Times New Roman" w:hAnsi="Times New Roman" w:cs="Times New Roman"/>
          <w:sz w:val="28"/>
          <w:szCs w:val="28"/>
          <w:lang w:eastAsia="uk-UA"/>
        </w:rPr>
        <w:t>Опитування охоплювало ключові аспекти організації системи запобігання корупції та забезпечення доброчесності у закладах вищої освіти, зокрема впровадження антикорупційних програм, управління корупційними ризиками, врегулювання конфлікту інтересів, розвиток цифрових інструментів управління, залучення учасників освітнього процесу до відповідних заходів, а також забезпечення відкритості та підзвітності діяльності закладів.</w:t>
      </w:r>
    </w:p>
    <w:p w14:paraId="43879839" w14:textId="77777777" w:rsidR="00E67C7D" w:rsidRPr="00380623" w:rsidRDefault="00E67C7D" w:rsidP="00E67C7D">
      <w:pPr>
        <w:spacing w:after="0" w:line="240" w:lineRule="auto"/>
        <w:ind w:firstLine="709"/>
        <w:jc w:val="both"/>
        <w:rPr>
          <w:rFonts w:ascii="Times New Roman" w:eastAsia="Times New Roman" w:hAnsi="Times New Roman" w:cs="Times New Roman"/>
          <w:sz w:val="28"/>
          <w:szCs w:val="28"/>
          <w:lang w:eastAsia="uk-UA"/>
        </w:rPr>
      </w:pPr>
    </w:p>
    <w:p w14:paraId="43E79FFE" w14:textId="77777777" w:rsidR="002318C4" w:rsidRPr="008D0FCC" w:rsidRDefault="00E67C7D" w:rsidP="00380623">
      <w:pPr>
        <w:numPr>
          <w:ilvl w:val="0"/>
          <w:numId w:val="2"/>
        </w:numPr>
        <w:spacing w:after="0" w:line="240" w:lineRule="auto"/>
        <w:jc w:val="both"/>
        <w:rPr>
          <w:rFonts w:ascii="Times New Roman" w:eastAsia="Times New Roman" w:hAnsi="Times New Roman" w:cs="Times New Roman"/>
          <w:b/>
          <w:sz w:val="28"/>
          <w:szCs w:val="28"/>
          <w:lang w:eastAsia="uk-UA"/>
        </w:rPr>
      </w:pPr>
      <w:r w:rsidRPr="008D0FCC">
        <w:rPr>
          <w:rFonts w:ascii="Times New Roman" w:eastAsia="Times New Roman" w:hAnsi="Times New Roman" w:cs="Times New Roman"/>
          <w:b/>
          <w:sz w:val="28"/>
          <w:szCs w:val="28"/>
          <w:lang w:eastAsia="uk-UA"/>
        </w:rPr>
        <w:t>О</w:t>
      </w:r>
      <w:r w:rsidR="002318C4" w:rsidRPr="008D0FCC">
        <w:rPr>
          <w:rFonts w:ascii="Times New Roman" w:eastAsia="Times New Roman" w:hAnsi="Times New Roman" w:cs="Times New Roman"/>
          <w:b/>
          <w:sz w:val="28"/>
          <w:szCs w:val="28"/>
          <w:lang w:eastAsia="uk-UA"/>
        </w:rPr>
        <w:t xml:space="preserve">цінка стану впровадження </w:t>
      </w:r>
      <w:r w:rsidRPr="008D0FCC">
        <w:rPr>
          <w:rFonts w:ascii="Times New Roman" w:eastAsia="Times New Roman" w:hAnsi="Times New Roman" w:cs="Times New Roman"/>
          <w:b/>
          <w:sz w:val="28"/>
          <w:szCs w:val="28"/>
          <w:lang w:eastAsia="uk-UA"/>
        </w:rPr>
        <w:t xml:space="preserve">Методичних </w:t>
      </w:r>
      <w:r w:rsidR="002318C4" w:rsidRPr="008D0FCC">
        <w:rPr>
          <w:rFonts w:ascii="Times New Roman" w:eastAsia="Times New Roman" w:hAnsi="Times New Roman" w:cs="Times New Roman"/>
          <w:b/>
          <w:sz w:val="28"/>
          <w:szCs w:val="28"/>
          <w:lang w:eastAsia="uk-UA"/>
        </w:rPr>
        <w:t>рекомендацій</w:t>
      </w:r>
    </w:p>
    <w:p w14:paraId="27F1B296" w14:textId="77777777" w:rsidR="00E67C7D" w:rsidRPr="00380623" w:rsidRDefault="00E67C7D" w:rsidP="00E67C7D">
      <w:pPr>
        <w:spacing w:after="0" w:line="240" w:lineRule="auto"/>
        <w:ind w:left="720"/>
        <w:jc w:val="both"/>
        <w:rPr>
          <w:rFonts w:ascii="Times New Roman" w:eastAsia="Times New Roman" w:hAnsi="Times New Roman" w:cs="Times New Roman"/>
          <w:sz w:val="28"/>
          <w:szCs w:val="28"/>
          <w:lang w:eastAsia="uk-UA"/>
        </w:rPr>
      </w:pPr>
    </w:p>
    <w:p w14:paraId="7E5CD9C3" w14:textId="77777777" w:rsidR="00E67C7D" w:rsidRDefault="002318C4" w:rsidP="008643B4">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 xml:space="preserve">Результати опитування свідчать про високий рівень впровадження базових механізмів забезпечення доброчесності та прозорості у </w:t>
      </w:r>
      <w:r w:rsidR="00602FE4">
        <w:rPr>
          <w:rFonts w:ascii="Times New Roman" w:eastAsia="Times New Roman" w:hAnsi="Times New Roman" w:cs="Times New Roman"/>
          <w:sz w:val="28"/>
          <w:szCs w:val="28"/>
          <w:lang w:eastAsia="uk-UA"/>
        </w:rPr>
        <w:t xml:space="preserve">значної частини </w:t>
      </w:r>
      <w:r w:rsidRPr="00380623">
        <w:rPr>
          <w:rFonts w:ascii="Times New Roman" w:eastAsia="Times New Roman" w:hAnsi="Times New Roman" w:cs="Times New Roman"/>
          <w:sz w:val="28"/>
          <w:szCs w:val="28"/>
          <w:lang w:eastAsia="uk-UA"/>
        </w:rPr>
        <w:t>закладів вищої освіти.</w:t>
      </w:r>
      <w:r w:rsidR="00E67C7D">
        <w:rPr>
          <w:rFonts w:ascii="Times New Roman" w:eastAsia="Times New Roman" w:hAnsi="Times New Roman" w:cs="Times New Roman"/>
          <w:sz w:val="28"/>
          <w:szCs w:val="28"/>
          <w:lang w:eastAsia="uk-UA"/>
        </w:rPr>
        <w:t xml:space="preserve"> </w:t>
      </w:r>
    </w:p>
    <w:p w14:paraId="4B1B13A9" w14:textId="77777777" w:rsidR="00E67C7D" w:rsidRDefault="00602FE4" w:rsidP="008643B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Переважна більшість опитаних ЗВО мають</w:t>
      </w:r>
      <w:r w:rsidR="002318C4" w:rsidRPr="00380623">
        <w:rPr>
          <w:rFonts w:ascii="Times New Roman" w:eastAsia="Times New Roman" w:hAnsi="Times New Roman" w:cs="Times New Roman"/>
          <w:sz w:val="28"/>
          <w:szCs w:val="28"/>
          <w:lang w:eastAsia="uk-UA"/>
        </w:rPr>
        <w:t xml:space="preserve"> затверджені антикорупційні програми, здійснюють оцінку корупційних ризиків, використовують механізми внутрішнього моніторингу та забезпечують певний рівень публічного висвітлення результатів антикорупційної діяльності.</w:t>
      </w:r>
    </w:p>
    <w:p w14:paraId="68CE241E" w14:textId="77777777" w:rsidR="002318C4" w:rsidRDefault="002318C4" w:rsidP="008643B4">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Водночас</w:t>
      </w:r>
      <w:r w:rsidR="006C0BA7">
        <w:rPr>
          <w:rFonts w:ascii="Times New Roman" w:eastAsia="Times New Roman" w:hAnsi="Times New Roman" w:cs="Times New Roman"/>
          <w:sz w:val="28"/>
          <w:szCs w:val="28"/>
          <w:lang w:eastAsia="uk-UA"/>
        </w:rPr>
        <w:t>,</w:t>
      </w:r>
      <w:r w:rsidRPr="00380623">
        <w:rPr>
          <w:rFonts w:ascii="Times New Roman" w:eastAsia="Times New Roman" w:hAnsi="Times New Roman" w:cs="Times New Roman"/>
          <w:sz w:val="28"/>
          <w:szCs w:val="28"/>
          <w:lang w:eastAsia="uk-UA"/>
        </w:rPr>
        <w:t xml:space="preserve"> виявлено низку напрямів, що потребують подальшого розвитку, насамперед</w:t>
      </w:r>
      <w:r w:rsidR="00602FE4">
        <w:rPr>
          <w:rFonts w:ascii="Times New Roman" w:eastAsia="Times New Roman" w:hAnsi="Times New Roman" w:cs="Times New Roman"/>
          <w:sz w:val="28"/>
          <w:szCs w:val="28"/>
          <w:lang w:eastAsia="uk-UA"/>
        </w:rPr>
        <w:t>,</w:t>
      </w:r>
      <w:r w:rsidRPr="00380623">
        <w:rPr>
          <w:rFonts w:ascii="Times New Roman" w:eastAsia="Times New Roman" w:hAnsi="Times New Roman" w:cs="Times New Roman"/>
          <w:sz w:val="28"/>
          <w:szCs w:val="28"/>
          <w:lang w:eastAsia="uk-UA"/>
        </w:rPr>
        <w:t xml:space="preserve"> щодо підвищення ефективності використання результатів оцінки ризиків, розширення навчання </w:t>
      </w:r>
      <w:r w:rsidR="00602FE4">
        <w:rPr>
          <w:rFonts w:ascii="Times New Roman" w:eastAsia="Times New Roman" w:hAnsi="Times New Roman" w:cs="Times New Roman"/>
          <w:sz w:val="28"/>
          <w:szCs w:val="28"/>
          <w:lang w:eastAsia="uk-UA"/>
        </w:rPr>
        <w:t xml:space="preserve">науково-педагогічних </w:t>
      </w:r>
      <w:r w:rsidRPr="00380623">
        <w:rPr>
          <w:rFonts w:ascii="Times New Roman" w:eastAsia="Times New Roman" w:hAnsi="Times New Roman" w:cs="Times New Roman"/>
          <w:sz w:val="28"/>
          <w:szCs w:val="28"/>
          <w:lang w:eastAsia="uk-UA"/>
        </w:rPr>
        <w:t>працівників, удосконалення механізмів реагування на повідомлення про порушення доброчесності та посилення відкритості інформації.</w:t>
      </w:r>
    </w:p>
    <w:p w14:paraId="474C780D" w14:textId="77777777" w:rsidR="00E67C7D" w:rsidRPr="008D0FCC" w:rsidRDefault="00E67C7D" w:rsidP="00E67C7D">
      <w:pPr>
        <w:spacing w:after="0" w:line="240" w:lineRule="auto"/>
        <w:ind w:firstLine="709"/>
        <w:jc w:val="both"/>
        <w:rPr>
          <w:rFonts w:ascii="Times New Roman" w:eastAsia="Times New Roman" w:hAnsi="Times New Roman" w:cs="Times New Roman"/>
          <w:b/>
          <w:sz w:val="28"/>
          <w:szCs w:val="28"/>
          <w:lang w:eastAsia="uk-UA"/>
        </w:rPr>
      </w:pPr>
    </w:p>
    <w:p w14:paraId="5BA66CCD" w14:textId="77777777" w:rsidR="00602FE4" w:rsidRPr="008D0FCC" w:rsidRDefault="002318C4" w:rsidP="00380623">
      <w:pPr>
        <w:numPr>
          <w:ilvl w:val="0"/>
          <w:numId w:val="3"/>
        </w:numPr>
        <w:spacing w:after="0" w:line="240" w:lineRule="auto"/>
        <w:jc w:val="both"/>
        <w:rPr>
          <w:rFonts w:ascii="Times New Roman" w:eastAsia="Times New Roman" w:hAnsi="Times New Roman" w:cs="Times New Roman"/>
          <w:b/>
          <w:sz w:val="28"/>
          <w:szCs w:val="28"/>
          <w:lang w:eastAsia="uk-UA"/>
        </w:rPr>
      </w:pPr>
      <w:r w:rsidRPr="008D0FCC">
        <w:rPr>
          <w:rFonts w:ascii="Times New Roman" w:eastAsia="Times New Roman" w:hAnsi="Times New Roman" w:cs="Times New Roman"/>
          <w:b/>
          <w:sz w:val="28"/>
          <w:szCs w:val="28"/>
          <w:lang w:eastAsia="uk-UA"/>
        </w:rPr>
        <w:t>Основні результати дослідження</w:t>
      </w:r>
    </w:p>
    <w:p w14:paraId="1AA8EBC3" w14:textId="77777777" w:rsidR="00602FE4" w:rsidRDefault="00602FE4" w:rsidP="00602FE4">
      <w:pPr>
        <w:spacing w:after="0" w:line="240" w:lineRule="auto"/>
        <w:ind w:left="720"/>
        <w:jc w:val="both"/>
        <w:rPr>
          <w:rFonts w:ascii="Times New Roman" w:eastAsia="Times New Roman" w:hAnsi="Times New Roman" w:cs="Times New Roman"/>
          <w:sz w:val="28"/>
          <w:szCs w:val="28"/>
          <w:lang w:eastAsia="uk-UA"/>
        </w:rPr>
      </w:pPr>
    </w:p>
    <w:p w14:paraId="5D6951E8" w14:textId="77777777" w:rsidR="002318C4" w:rsidRDefault="002318C4" w:rsidP="008D0FCC">
      <w:pPr>
        <w:spacing w:after="0" w:line="240" w:lineRule="auto"/>
        <w:ind w:left="360" w:hanging="360"/>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3.1</w:t>
      </w:r>
      <w:r w:rsidRPr="00602FE4">
        <w:rPr>
          <w:rFonts w:ascii="Times New Roman" w:eastAsia="Times New Roman" w:hAnsi="Times New Roman" w:cs="Times New Roman"/>
          <w:sz w:val="28"/>
          <w:szCs w:val="28"/>
          <w:lang w:eastAsia="uk-UA"/>
        </w:rPr>
        <w:t>. Формування антикорупційної інфраструктури</w:t>
      </w:r>
    </w:p>
    <w:p w14:paraId="5A4D215A" w14:textId="77777777" w:rsidR="00DE34AC" w:rsidRDefault="00602FE4" w:rsidP="008643B4">
      <w:pPr>
        <w:spacing w:after="0" w:line="240" w:lineRule="auto"/>
        <w:ind w:firstLine="567"/>
        <w:jc w:val="both"/>
        <w:rPr>
          <w:rFonts w:ascii="Times New Roman" w:eastAsia="Times New Roman" w:hAnsi="Times New Roman" w:cs="Times New Roman"/>
          <w:sz w:val="28"/>
          <w:szCs w:val="28"/>
          <w:lang w:eastAsia="uk-UA"/>
        </w:rPr>
      </w:pPr>
      <w:r w:rsidRPr="00602FE4">
        <w:rPr>
          <w:rFonts w:ascii="Times New Roman" w:eastAsia="Times New Roman" w:hAnsi="Times New Roman" w:cs="Times New Roman"/>
          <w:sz w:val="28"/>
          <w:szCs w:val="28"/>
          <w:lang w:eastAsia="uk-UA"/>
        </w:rPr>
        <w:t xml:space="preserve">Результати опитування свідчать, що понад дві третини респондентів (71,3%) представляють заклади вищої освіти, на які поширюється дія статті </w:t>
      </w:r>
      <w:r>
        <w:rPr>
          <w:rFonts w:ascii="Times New Roman" w:eastAsia="Times New Roman" w:hAnsi="Times New Roman" w:cs="Times New Roman"/>
          <w:sz w:val="28"/>
          <w:szCs w:val="28"/>
          <w:lang w:eastAsia="uk-UA"/>
        </w:rPr>
        <w:br/>
      </w:r>
      <w:r w:rsidRPr="00602FE4">
        <w:rPr>
          <w:rFonts w:ascii="Times New Roman" w:eastAsia="Times New Roman" w:hAnsi="Times New Roman" w:cs="Times New Roman"/>
          <w:sz w:val="28"/>
          <w:szCs w:val="28"/>
          <w:lang w:eastAsia="uk-UA"/>
        </w:rPr>
        <w:t xml:space="preserve">62 Закону України «Про запобігання корупції». </w:t>
      </w:r>
    </w:p>
    <w:p w14:paraId="5320636A" w14:textId="77777777" w:rsidR="00DE34AC" w:rsidRDefault="00DE34AC" w:rsidP="008643B4">
      <w:pPr>
        <w:spacing w:after="0" w:line="240" w:lineRule="auto"/>
        <w:ind w:firstLine="567"/>
        <w:jc w:val="both"/>
        <w:rPr>
          <w:rFonts w:ascii="Times New Roman" w:eastAsia="Times New Roman" w:hAnsi="Times New Roman" w:cs="Times New Roman"/>
          <w:sz w:val="28"/>
          <w:szCs w:val="28"/>
          <w:lang w:eastAsia="uk-UA"/>
        </w:rPr>
      </w:pPr>
    </w:p>
    <w:p w14:paraId="18BEE2DA" w14:textId="5C0551CF" w:rsidR="00602FE4" w:rsidRDefault="00602FE4" w:rsidP="008643B4">
      <w:pPr>
        <w:spacing w:after="0" w:line="240" w:lineRule="auto"/>
        <w:ind w:firstLine="567"/>
        <w:jc w:val="both"/>
        <w:rPr>
          <w:rFonts w:ascii="Times New Roman" w:eastAsia="Times New Roman" w:hAnsi="Times New Roman" w:cs="Times New Roman"/>
          <w:sz w:val="28"/>
          <w:szCs w:val="28"/>
          <w:lang w:eastAsia="uk-UA"/>
        </w:rPr>
      </w:pPr>
      <w:r w:rsidRPr="00602FE4">
        <w:rPr>
          <w:rFonts w:ascii="Times New Roman" w:eastAsia="Times New Roman" w:hAnsi="Times New Roman" w:cs="Times New Roman"/>
          <w:sz w:val="28"/>
          <w:szCs w:val="28"/>
          <w:lang w:eastAsia="uk-UA"/>
        </w:rPr>
        <w:lastRenderedPageBreak/>
        <w:t>Крім того, у 89,1% опитаних ЗВО затверджено антикорупційні програми, ще 4% закладів здійснюють їх розроблення. Це свідчить про належний рівень інституційного забезпечення антикорупційної діяльності у сфері вищої освіти.</w:t>
      </w:r>
    </w:p>
    <w:p w14:paraId="6E118E06" w14:textId="77777777" w:rsidR="00602FE4" w:rsidRDefault="00602FE4" w:rsidP="00602FE4">
      <w:pPr>
        <w:spacing w:after="0" w:line="240" w:lineRule="auto"/>
        <w:ind w:firstLine="709"/>
        <w:jc w:val="both"/>
        <w:rPr>
          <w:rFonts w:ascii="Times New Roman" w:eastAsia="Times New Roman" w:hAnsi="Times New Roman" w:cs="Times New Roman"/>
          <w:sz w:val="28"/>
          <w:szCs w:val="28"/>
          <w:lang w:eastAsia="uk-UA"/>
        </w:rPr>
      </w:pPr>
    </w:p>
    <w:p w14:paraId="32826B4D" w14:textId="77777777" w:rsidR="002318C4" w:rsidRDefault="002318C4" w:rsidP="008D0FCC">
      <w:pPr>
        <w:spacing w:after="0" w:line="240" w:lineRule="auto"/>
        <w:ind w:firstLine="142"/>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3.2.</w:t>
      </w:r>
      <w:r w:rsidRPr="00380623">
        <w:rPr>
          <w:rFonts w:ascii="Times New Roman" w:eastAsia="Times New Roman" w:hAnsi="Times New Roman" w:cs="Times New Roman"/>
          <w:sz w:val="28"/>
          <w:szCs w:val="28"/>
          <w:lang w:eastAsia="uk-UA"/>
        </w:rPr>
        <w:t xml:space="preserve"> </w:t>
      </w:r>
      <w:proofErr w:type="spellStart"/>
      <w:r w:rsidRPr="00380623">
        <w:rPr>
          <w:rFonts w:ascii="Times New Roman" w:eastAsia="Times New Roman" w:hAnsi="Times New Roman" w:cs="Times New Roman"/>
          <w:sz w:val="28"/>
          <w:szCs w:val="28"/>
          <w:lang w:eastAsia="uk-UA"/>
        </w:rPr>
        <w:t>Цифровізація</w:t>
      </w:r>
      <w:proofErr w:type="spellEnd"/>
      <w:r w:rsidRPr="00380623">
        <w:rPr>
          <w:rFonts w:ascii="Times New Roman" w:eastAsia="Times New Roman" w:hAnsi="Times New Roman" w:cs="Times New Roman"/>
          <w:sz w:val="28"/>
          <w:szCs w:val="28"/>
          <w:lang w:eastAsia="uk-UA"/>
        </w:rPr>
        <w:t xml:space="preserve"> управління освітнім процесом</w:t>
      </w:r>
    </w:p>
    <w:p w14:paraId="505B2AD5" w14:textId="77777777" w:rsidR="00602FE4" w:rsidRPr="00380623" w:rsidRDefault="00602FE4" w:rsidP="00602FE4">
      <w:pPr>
        <w:spacing w:after="0" w:line="240" w:lineRule="auto"/>
        <w:ind w:firstLine="426"/>
        <w:jc w:val="both"/>
        <w:rPr>
          <w:rFonts w:ascii="Times New Roman" w:eastAsia="Times New Roman" w:hAnsi="Times New Roman" w:cs="Times New Roman"/>
          <w:sz w:val="28"/>
          <w:szCs w:val="28"/>
          <w:lang w:eastAsia="uk-UA"/>
        </w:rPr>
      </w:pPr>
    </w:p>
    <w:p w14:paraId="5487209E" w14:textId="77777777" w:rsidR="002318C4" w:rsidRPr="00380623" w:rsidRDefault="00602FE4" w:rsidP="008643B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Встановлено, що </w:t>
      </w:r>
      <w:r w:rsidR="002318C4" w:rsidRPr="00380623">
        <w:rPr>
          <w:rFonts w:ascii="Times New Roman" w:eastAsia="Times New Roman" w:hAnsi="Times New Roman" w:cs="Times New Roman"/>
          <w:sz w:val="28"/>
          <w:szCs w:val="28"/>
          <w:lang w:eastAsia="uk-UA"/>
        </w:rPr>
        <w:t xml:space="preserve">73,3% закладів </w:t>
      </w:r>
      <w:r>
        <w:rPr>
          <w:rFonts w:ascii="Times New Roman" w:eastAsia="Times New Roman" w:hAnsi="Times New Roman" w:cs="Times New Roman"/>
          <w:sz w:val="28"/>
          <w:szCs w:val="28"/>
          <w:lang w:eastAsia="uk-UA"/>
        </w:rPr>
        <w:t xml:space="preserve">вищої освіти </w:t>
      </w:r>
      <w:r w:rsidR="002318C4" w:rsidRPr="00380623">
        <w:rPr>
          <w:rFonts w:ascii="Times New Roman" w:eastAsia="Times New Roman" w:hAnsi="Times New Roman" w:cs="Times New Roman"/>
          <w:sz w:val="28"/>
          <w:szCs w:val="28"/>
          <w:lang w:eastAsia="uk-UA"/>
        </w:rPr>
        <w:t>повідомили про функціонування або повне впровадження єдиної електронної системи управління освітнім процесом.</w:t>
      </w:r>
      <w:r>
        <w:rPr>
          <w:rFonts w:ascii="Times New Roman" w:eastAsia="Times New Roman" w:hAnsi="Times New Roman" w:cs="Times New Roman"/>
          <w:sz w:val="28"/>
          <w:szCs w:val="28"/>
          <w:lang w:eastAsia="uk-UA"/>
        </w:rPr>
        <w:t xml:space="preserve"> </w:t>
      </w:r>
      <w:r w:rsidR="002318C4" w:rsidRPr="00380623">
        <w:rPr>
          <w:rFonts w:ascii="Times New Roman" w:eastAsia="Times New Roman" w:hAnsi="Times New Roman" w:cs="Times New Roman"/>
          <w:sz w:val="28"/>
          <w:szCs w:val="28"/>
          <w:lang w:eastAsia="uk-UA"/>
        </w:rPr>
        <w:t>Лише 9,9% ЗВО повністю завершили цифрову трансформацію відповідних процесів, тоді як більшість закладів перебувають на етапі подальшого розширення функціоналу електронних систем.</w:t>
      </w:r>
    </w:p>
    <w:p w14:paraId="5EFB352C" w14:textId="77777777" w:rsidR="008D0FCC" w:rsidRPr="008D0FCC" w:rsidRDefault="008D0FCC" w:rsidP="008643B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Це </w:t>
      </w:r>
      <w:r w:rsidRPr="008D0FCC">
        <w:rPr>
          <w:rFonts w:ascii="Times New Roman" w:eastAsia="Times New Roman" w:hAnsi="Times New Roman" w:cs="Times New Roman"/>
          <w:sz w:val="28"/>
          <w:szCs w:val="28"/>
          <w:lang w:eastAsia="uk-UA"/>
        </w:rPr>
        <w:t>вказує на поступовий розвиток цифрової інфраструктури в</w:t>
      </w:r>
      <w:r>
        <w:rPr>
          <w:rFonts w:ascii="Times New Roman" w:eastAsia="Times New Roman" w:hAnsi="Times New Roman" w:cs="Times New Roman"/>
          <w:sz w:val="28"/>
          <w:szCs w:val="28"/>
          <w:lang w:eastAsia="uk-UA"/>
        </w:rPr>
        <w:t xml:space="preserve"> секторі вищої освіти, що у перспективі </w:t>
      </w:r>
      <w:r w:rsidRPr="008D0FCC">
        <w:rPr>
          <w:rFonts w:ascii="Times New Roman" w:eastAsia="Times New Roman" w:hAnsi="Times New Roman" w:cs="Times New Roman"/>
          <w:sz w:val="28"/>
          <w:szCs w:val="28"/>
          <w:lang w:eastAsia="uk-UA"/>
        </w:rPr>
        <w:t>створює передумови для підвищення рівня прозорості управлінських процесів, посилення їх підзвітності та подальшого зниження ймовірності виникнення корупційних практик.</w:t>
      </w:r>
    </w:p>
    <w:p w14:paraId="6633C8C6"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6BAA546E" w14:textId="77777777" w:rsidR="00602FE4" w:rsidRDefault="002318C4" w:rsidP="008D0FCC">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3.3.</w:t>
      </w:r>
      <w:r w:rsidRPr="00380623">
        <w:rPr>
          <w:rFonts w:ascii="Times New Roman" w:eastAsia="Times New Roman" w:hAnsi="Times New Roman" w:cs="Times New Roman"/>
          <w:sz w:val="28"/>
          <w:szCs w:val="28"/>
          <w:lang w:eastAsia="uk-UA"/>
        </w:rPr>
        <w:t xml:space="preserve"> Оцінка корупційних ризиків та використання її результатів</w:t>
      </w:r>
      <w:r w:rsidR="00602FE4">
        <w:rPr>
          <w:rFonts w:ascii="Times New Roman" w:eastAsia="Times New Roman" w:hAnsi="Times New Roman" w:cs="Times New Roman"/>
          <w:sz w:val="28"/>
          <w:szCs w:val="28"/>
          <w:lang w:eastAsia="uk-UA"/>
        </w:rPr>
        <w:t>.</w:t>
      </w:r>
    </w:p>
    <w:p w14:paraId="0075ED83"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47255D48" w14:textId="77777777" w:rsidR="008D0FCC" w:rsidRDefault="002318C4" w:rsidP="008643B4">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Більше половини опитаних закладів</w:t>
      </w:r>
      <w:r w:rsidR="001E355E">
        <w:rPr>
          <w:rFonts w:ascii="Times New Roman" w:eastAsia="Times New Roman" w:hAnsi="Times New Roman" w:cs="Times New Roman"/>
          <w:sz w:val="28"/>
          <w:szCs w:val="28"/>
          <w:lang w:eastAsia="uk-UA"/>
        </w:rPr>
        <w:t xml:space="preserve"> вищої освіти</w:t>
      </w:r>
      <w:r w:rsidRPr="00380623">
        <w:rPr>
          <w:rFonts w:ascii="Times New Roman" w:eastAsia="Times New Roman" w:hAnsi="Times New Roman" w:cs="Times New Roman"/>
          <w:sz w:val="28"/>
          <w:szCs w:val="28"/>
          <w:lang w:eastAsia="uk-UA"/>
        </w:rPr>
        <w:t xml:space="preserve"> (52,5%) повідомили про внесення змін до внутрішніх процедур за результа</w:t>
      </w:r>
      <w:r w:rsidR="001E355E">
        <w:rPr>
          <w:rFonts w:ascii="Times New Roman" w:eastAsia="Times New Roman" w:hAnsi="Times New Roman" w:cs="Times New Roman"/>
          <w:sz w:val="28"/>
          <w:szCs w:val="28"/>
          <w:lang w:eastAsia="uk-UA"/>
        </w:rPr>
        <w:t xml:space="preserve">тами оцінки корупційних ризиків, </w:t>
      </w:r>
      <w:r w:rsidRPr="00380623">
        <w:rPr>
          <w:rFonts w:ascii="Times New Roman" w:eastAsia="Times New Roman" w:hAnsi="Times New Roman" w:cs="Times New Roman"/>
          <w:sz w:val="28"/>
          <w:szCs w:val="28"/>
          <w:lang w:eastAsia="uk-UA"/>
        </w:rPr>
        <w:t xml:space="preserve">37,6% </w:t>
      </w:r>
      <w:r w:rsidR="001E355E">
        <w:rPr>
          <w:rFonts w:ascii="Times New Roman" w:eastAsia="Times New Roman" w:hAnsi="Times New Roman" w:cs="Times New Roman"/>
          <w:sz w:val="28"/>
          <w:szCs w:val="28"/>
          <w:lang w:eastAsia="uk-UA"/>
        </w:rPr>
        <w:t xml:space="preserve">- </w:t>
      </w:r>
      <w:r w:rsidRPr="00380623">
        <w:rPr>
          <w:rFonts w:ascii="Times New Roman" w:eastAsia="Times New Roman" w:hAnsi="Times New Roman" w:cs="Times New Roman"/>
          <w:sz w:val="28"/>
          <w:szCs w:val="28"/>
          <w:lang w:eastAsia="uk-UA"/>
        </w:rPr>
        <w:t>переглянули механізми внутрішнього контролю.</w:t>
      </w:r>
      <w:r w:rsidR="001E355E">
        <w:rPr>
          <w:rFonts w:ascii="Times New Roman" w:eastAsia="Times New Roman" w:hAnsi="Times New Roman" w:cs="Times New Roman"/>
          <w:sz w:val="28"/>
          <w:szCs w:val="28"/>
          <w:lang w:eastAsia="uk-UA"/>
        </w:rPr>
        <w:t xml:space="preserve"> </w:t>
      </w:r>
      <w:r w:rsidR="001E355E">
        <w:rPr>
          <w:rFonts w:ascii="Times New Roman" w:eastAsia="Times New Roman" w:hAnsi="Times New Roman" w:cs="Times New Roman"/>
          <w:sz w:val="28"/>
          <w:szCs w:val="28"/>
          <w:lang w:eastAsia="uk-UA"/>
        </w:rPr>
        <w:br/>
      </w:r>
      <w:r w:rsidRPr="00380623">
        <w:rPr>
          <w:rFonts w:ascii="Times New Roman" w:eastAsia="Times New Roman" w:hAnsi="Times New Roman" w:cs="Times New Roman"/>
          <w:sz w:val="28"/>
          <w:szCs w:val="28"/>
          <w:lang w:eastAsia="uk-UA"/>
        </w:rPr>
        <w:t>Водночас</w:t>
      </w:r>
      <w:r w:rsidR="001E355E">
        <w:rPr>
          <w:rFonts w:ascii="Times New Roman" w:eastAsia="Times New Roman" w:hAnsi="Times New Roman" w:cs="Times New Roman"/>
          <w:sz w:val="28"/>
          <w:szCs w:val="28"/>
          <w:lang w:eastAsia="uk-UA"/>
        </w:rPr>
        <w:t xml:space="preserve">, </w:t>
      </w:r>
      <w:r w:rsidRPr="00380623">
        <w:rPr>
          <w:rFonts w:ascii="Times New Roman" w:eastAsia="Times New Roman" w:hAnsi="Times New Roman" w:cs="Times New Roman"/>
          <w:sz w:val="28"/>
          <w:szCs w:val="28"/>
          <w:lang w:eastAsia="uk-UA"/>
        </w:rPr>
        <w:t xml:space="preserve"> 24,8% ЗВО не вносили жодних змін після проведення оцінки ризиків.</w:t>
      </w:r>
      <w:r w:rsidR="001E355E">
        <w:rPr>
          <w:rFonts w:ascii="Times New Roman" w:eastAsia="Times New Roman" w:hAnsi="Times New Roman" w:cs="Times New Roman"/>
          <w:sz w:val="28"/>
          <w:szCs w:val="28"/>
          <w:lang w:eastAsia="uk-UA"/>
        </w:rPr>
        <w:t xml:space="preserve"> </w:t>
      </w:r>
    </w:p>
    <w:p w14:paraId="7F7870D0" w14:textId="77777777" w:rsidR="002318C4" w:rsidRPr="00380623" w:rsidRDefault="002318C4" w:rsidP="001E355E">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Найбільш вразливими до корупційних ризиків визначено:</w:t>
      </w:r>
    </w:p>
    <w:p w14:paraId="4A8CE92D" w14:textId="77777777" w:rsidR="002318C4" w:rsidRPr="00380623" w:rsidRDefault="002318C4" w:rsidP="00380623">
      <w:pPr>
        <w:numPr>
          <w:ilvl w:val="0"/>
          <w:numId w:val="4"/>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освітній процес (43%);</w:t>
      </w:r>
    </w:p>
    <w:p w14:paraId="1ADA48E1" w14:textId="77777777" w:rsidR="002318C4" w:rsidRPr="00380623" w:rsidRDefault="002318C4" w:rsidP="00380623">
      <w:pPr>
        <w:numPr>
          <w:ilvl w:val="0"/>
          <w:numId w:val="4"/>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закупівлі (29%);</w:t>
      </w:r>
    </w:p>
    <w:p w14:paraId="432A97EF" w14:textId="77777777" w:rsidR="002318C4" w:rsidRPr="00380623" w:rsidRDefault="002318C4" w:rsidP="00380623">
      <w:pPr>
        <w:numPr>
          <w:ilvl w:val="0"/>
          <w:numId w:val="4"/>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кадрові процедури (25%);</w:t>
      </w:r>
    </w:p>
    <w:p w14:paraId="54138E81" w14:textId="77777777" w:rsidR="002318C4" w:rsidRPr="00380623" w:rsidRDefault="002318C4" w:rsidP="00380623">
      <w:pPr>
        <w:numPr>
          <w:ilvl w:val="0"/>
          <w:numId w:val="4"/>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вступну кампанію (13%);</w:t>
      </w:r>
    </w:p>
    <w:p w14:paraId="0D4ECD2C" w14:textId="77777777" w:rsidR="002318C4" w:rsidRPr="00380623" w:rsidRDefault="002318C4" w:rsidP="00380623">
      <w:pPr>
        <w:numPr>
          <w:ilvl w:val="0"/>
          <w:numId w:val="4"/>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використання майна (12%).</w:t>
      </w:r>
    </w:p>
    <w:p w14:paraId="2321D073" w14:textId="77777777" w:rsidR="002318C4" w:rsidRPr="00380623" w:rsidRDefault="002318C4" w:rsidP="001E355E">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 xml:space="preserve">Позитивним фактором є те, що 61,4% респондентів не повідомили про суттєві труднощі під </w:t>
      </w:r>
      <w:r w:rsidR="001E355E">
        <w:rPr>
          <w:rFonts w:ascii="Times New Roman" w:eastAsia="Times New Roman" w:hAnsi="Times New Roman" w:cs="Times New Roman"/>
          <w:sz w:val="28"/>
          <w:szCs w:val="28"/>
          <w:lang w:eastAsia="uk-UA"/>
        </w:rPr>
        <w:t xml:space="preserve">час проведення оцінки ризиків, </w:t>
      </w:r>
      <w:r w:rsidR="001E355E" w:rsidRPr="001E355E">
        <w:rPr>
          <w:rFonts w:ascii="Times New Roman" w:eastAsia="Times New Roman" w:hAnsi="Times New Roman" w:cs="Times New Roman"/>
          <w:sz w:val="28"/>
          <w:szCs w:val="28"/>
          <w:lang w:eastAsia="uk-UA"/>
        </w:rPr>
        <w:t>що вказує на наявність напрацьованої практики його реалізації. Водночас</w:t>
      </w:r>
      <w:r w:rsidR="001E355E">
        <w:rPr>
          <w:rFonts w:ascii="Times New Roman" w:eastAsia="Times New Roman" w:hAnsi="Times New Roman" w:cs="Times New Roman"/>
          <w:sz w:val="28"/>
          <w:szCs w:val="28"/>
          <w:lang w:eastAsia="uk-UA"/>
        </w:rPr>
        <w:t>, значна частина</w:t>
      </w:r>
      <w:r w:rsidR="001E355E" w:rsidRPr="001E355E">
        <w:rPr>
          <w:rFonts w:ascii="Times New Roman" w:eastAsia="Times New Roman" w:hAnsi="Times New Roman" w:cs="Times New Roman"/>
          <w:sz w:val="28"/>
          <w:szCs w:val="28"/>
          <w:lang w:eastAsia="uk-UA"/>
        </w:rPr>
        <w:t xml:space="preserve"> </w:t>
      </w:r>
      <w:r w:rsidR="001E355E">
        <w:rPr>
          <w:rFonts w:ascii="Times New Roman" w:eastAsia="Times New Roman" w:hAnsi="Times New Roman" w:cs="Times New Roman"/>
          <w:sz w:val="28"/>
          <w:szCs w:val="28"/>
          <w:lang w:eastAsia="uk-UA"/>
        </w:rPr>
        <w:t>ЗВО (</w:t>
      </w:r>
      <w:r w:rsidR="001E355E" w:rsidRPr="00380623">
        <w:rPr>
          <w:rFonts w:ascii="Times New Roman" w:eastAsia="Times New Roman" w:hAnsi="Times New Roman" w:cs="Times New Roman"/>
          <w:sz w:val="28"/>
          <w:szCs w:val="28"/>
          <w:lang w:eastAsia="uk-UA"/>
        </w:rPr>
        <w:t>28,7%</w:t>
      </w:r>
      <w:r w:rsidR="001E355E">
        <w:rPr>
          <w:rFonts w:ascii="Times New Roman" w:eastAsia="Times New Roman" w:hAnsi="Times New Roman" w:cs="Times New Roman"/>
          <w:sz w:val="28"/>
          <w:szCs w:val="28"/>
          <w:lang w:eastAsia="uk-UA"/>
        </w:rPr>
        <w:t>)</w:t>
      </w:r>
      <w:r w:rsidR="001E355E" w:rsidRPr="00380623">
        <w:rPr>
          <w:rFonts w:ascii="Times New Roman" w:eastAsia="Times New Roman" w:hAnsi="Times New Roman" w:cs="Times New Roman"/>
          <w:sz w:val="28"/>
          <w:szCs w:val="28"/>
          <w:lang w:eastAsia="uk-UA"/>
        </w:rPr>
        <w:t xml:space="preserve"> </w:t>
      </w:r>
      <w:r w:rsidR="001E355E" w:rsidRPr="001E355E">
        <w:rPr>
          <w:rFonts w:ascii="Times New Roman" w:eastAsia="Times New Roman" w:hAnsi="Times New Roman" w:cs="Times New Roman"/>
          <w:sz w:val="28"/>
          <w:szCs w:val="28"/>
          <w:lang w:eastAsia="uk-UA"/>
        </w:rPr>
        <w:t>потребує додаткового методичного супроводу, що підкреслює актуальність подальшого розвитку роз’яснювальних матеріалів та уніфікації підходів до проведення оцінки ризиків.</w:t>
      </w:r>
    </w:p>
    <w:p w14:paraId="63469FD8"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276F1A08"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3.4.</w:t>
      </w:r>
      <w:r w:rsidRPr="00380623">
        <w:rPr>
          <w:rFonts w:ascii="Times New Roman" w:eastAsia="Times New Roman" w:hAnsi="Times New Roman" w:cs="Times New Roman"/>
          <w:sz w:val="28"/>
          <w:szCs w:val="28"/>
          <w:lang w:eastAsia="uk-UA"/>
        </w:rPr>
        <w:t xml:space="preserve"> Врегулювання конфлікту інтересів</w:t>
      </w:r>
    </w:p>
    <w:p w14:paraId="6C466258"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6337C812" w14:textId="77777777" w:rsidR="002318C4" w:rsidRPr="00380623" w:rsidRDefault="002318C4" w:rsidP="001E355E">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Найчастіше консультацій з питань конфлікту інтересів потребували:</w:t>
      </w:r>
    </w:p>
    <w:p w14:paraId="6E034F5A" w14:textId="77777777" w:rsidR="002318C4" w:rsidRPr="00380623" w:rsidRDefault="002318C4" w:rsidP="00380623">
      <w:pPr>
        <w:numPr>
          <w:ilvl w:val="0"/>
          <w:numId w:val="5"/>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науково-педагогічні працівники (52,5%);</w:t>
      </w:r>
    </w:p>
    <w:p w14:paraId="1008105B" w14:textId="77777777" w:rsidR="002318C4" w:rsidRPr="00380623" w:rsidRDefault="002318C4" w:rsidP="00380623">
      <w:pPr>
        <w:numPr>
          <w:ilvl w:val="0"/>
          <w:numId w:val="5"/>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адміністративний персонал (40,6%).</w:t>
      </w:r>
    </w:p>
    <w:p w14:paraId="206832D3"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Основними сферами виникнення конфлікту інтересів стали:</w:t>
      </w:r>
    </w:p>
    <w:p w14:paraId="5872923B" w14:textId="77777777" w:rsidR="002318C4" w:rsidRPr="00380623" w:rsidRDefault="002318C4" w:rsidP="00380623">
      <w:pPr>
        <w:numPr>
          <w:ilvl w:val="0"/>
          <w:numId w:val="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підпорядкування близьких осіб (58%);</w:t>
      </w:r>
    </w:p>
    <w:p w14:paraId="3E60C982" w14:textId="77777777" w:rsidR="002318C4" w:rsidRPr="00380623" w:rsidRDefault="002318C4" w:rsidP="00380623">
      <w:pPr>
        <w:numPr>
          <w:ilvl w:val="0"/>
          <w:numId w:val="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кадрові рішення (29%).</w:t>
      </w:r>
    </w:p>
    <w:p w14:paraId="221F6588"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r w:rsidRPr="001E355E">
        <w:rPr>
          <w:rFonts w:ascii="Times New Roman" w:eastAsia="Times New Roman" w:hAnsi="Times New Roman" w:cs="Times New Roman"/>
          <w:sz w:val="28"/>
          <w:szCs w:val="28"/>
          <w:lang w:eastAsia="uk-UA"/>
        </w:rPr>
        <w:lastRenderedPageBreak/>
        <w:t>Отримані результати свідчать, що питання конфлікту інтересів у закладах вищої освіти є найбільш актуальними для науково-педагогічних працівників та адміністративного персоналу, а їх виникнення переважно пов’язане з кадровими процедурами, зокрема підпорядкуванням близьких осіб та ухваленням кадрових рішень. Це вказує на необхідність подальшого посилення превентивних механізмів у кадровій сфері та вдосконалення процедур врегулювання конфлікту інтересів у ЗВО.</w:t>
      </w:r>
    </w:p>
    <w:p w14:paraId="2986DC10"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35B51A7E"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7FC634F4" w14:textId="77777777" w:rsidR="002318C4"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3.5.</w:t>
      </w:r>
      <w:r w:rsidRPr="00380623">
        <w:rPr>
          <w:rFonts w:ascii="Times New Roman" w:eastAsia="Times New Roman" w:hAnsi="Times New Roman" w:cs="Times New Roman"/>
          <w:sz w:val="28"/>
          <w:szCs w:val="28"/>
          <w:lang w:eastAsia="uk-UA"/>
        </w:rPr>
        <w:t xml:space="preserve"> Формування культури академічної доброчесності</w:t>
      </w:r>
    </w:p>
    <w:p w14:paraId="71EA6508" w14:textId="77777777" w:rsidR="001E355E" w:rsidRPr="00380623" w:rsidRDefault="001E355E" w:rsidP="00380623">
      <w:pPr>
        <w:spacing w:after="0" w:line="240" w:lineRule="auto"/>
        <w:jc w:val="both"/>
        <w:rPr>
          <w:rFonts w:ascii="Times New Roman" w:eastAsia="Times New Roman" w:hAnsi="Times New Roman" w:cs="Times New Roman"/>
          <w:sz w:val="28"/>
          <w:szCs w:val="28"/>
          <w:lang w:eastAsia="uk-UA"/>
        </w:rPr>
      </w:pPr>
    </w:p>
    <w:p w14:paraId="4832CF6E" w14:textId="77777777" w:rsidR="002318C4" w:rsidRPr="00380623" w:rsidRDefault="001E355E" w:rsidP="008643B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матеріалами опитування з’ясовано, що у 57,4% ЗВО</w:t>
      </w:r>
      <w:r w:rsidR="002318C4" w:rsidRPr="00380623">
        <w:rPr>
          <w:rFonts w:ascii="Times New Roman" w:eastAsia="Times New Roman" w:hAnsi="Times New Roman" w:cs="Times New Roman"/>
          <w:sz w:val="28"/>
          <w:szCs w:val="28"/>
          <w:lang w:eastAsia="uk-UA"/>
        </w:rPr>
        <w:t xml:space="preserve"> навчання з питань академічної доброчесності та антикорупційної тематики пройшли понад чверть науково-педагогічних працівників.</w:t>
      </w:r>
      <w:r>
        <w:rPr>
          <w:rFonts w:ascii="Times New Roman" w:eastAsia="Times New Roman" w:hAnsi="Times New Roman" w:cs="Times New Roman"/>
          <w:sz w:val="28"/>
          <w:szCs w:val="28"/>
          <w:lang w:eastAsia="uk-UA"/>
        </w:rPr>
        <w:t xml:space="preserve"> </w:t>
      </w:r>
      <w:r w:rsidR="002318C4" w:rsidRPr="00380623">
        <w:rPr>
          <w:rFonts w:ascii="Times New Roman" w:eastAsia="Times New Roman" w:hAnsi="Times New Roman" w:cs="Times New Roman"/>
          <w:sz w:val="28"/>
          <w:szCs w:val="28"/>
          <w:lang w:eastAsia="uk-UA"/>
        </w:rPr>
        <w:t>Разом із тим</w:t>
      </w:r>
      <w:r>
        <w:rPr>
          <w:rFonts w:ascii="Times New Roman" w:eastAsia="Times New Roman" w:hAnsi="Times New Roman" w:cs="Times New Roman"/>
          <w:sz w:val="28"/>
          <w:szCs w:val="28"/>
          <w:lang w:eastAsia="uk-UA"/>
        </w:rPr>
        <w:t>,</w:t>
      </w:r>
      <w:r w:rsidR="002318C4" w:rsidRPr="00380623">
        <w:rPr>
          <w:rFonts w:ascii="Times New Roman" w:eastAsia="Times New Roman" w:hAnsi="Times New Roman" w:cs="Times New Roman"/>
          <w:sz w:val="28"/>
          <w:szCs w:val="28"/>
          <w:lang w:eastAsia="uk-UA"/>
        </w:rPr>
        <w:t xml:space="preserve"> у 42,6% ЗВО охоплення навчанням не перевищує 25% працівників.</w:t>
      </w:r>
    </w:p>
    <w:p w14:paraId="604C7B9C" w14:textId="77777777" w:rsidR="002318C4" w:rsidRPr="00380623" w:rsidRDefault="002318C4" w:rsidP="008643B4">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Це свідчить про необхідність подальшого розширення програм підвищення кваліфікації та навчання персоналу.</w:t>
      </w:r>
    </w:p>
    <w:p w14:paraId="712F08E7" w14:textId="77777777" w:rsidR="001E355E" w:rsidRDefault="001E355E" w:rsidP="00380623">
      <w:pPr>
        <w:spacing w:after="0" w:line="240" w:lineRule="auto"/>
        <w:jc w:val="both"/>
        <w:rPr>
          <w:rFonts w:ascii="Times New Roman" w:eastAsia="Times New Roman" w:hAnsi="Times New Roman" w:cs="Times New Roman"/>
          <w:sz w:val="28"/>
          <w:szCs w:val="28"/>
          <w:lang w:eastAsia="uk-UA"/>
        </w:rPr>
      </w:pPr>
    </w:p>
    <w:p w14:paraId="34758213" w14:textId="77777777" w:rsidR="002318C4"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3.6.</w:t>
      </w:r>
      <w:r w:rsidRPr="00380623">
        <w:rPr>
          <w:rFonts w:ascii="Times New Roman" w:eastAsia="Times New Roman" w:hAnsi="Times New Roman" w:cs="Times New Roman"/>
          <w:sz w:val="28"/>
          <w:szCs w:val="28"/>
          <w:lang w:eastAsia="uk-UA"/>
        </w:rPr>
        <w:t xml:space="preserve"> Реагування на порушення принципів доброчесності</w:t>
      </w:r>
    </w:p>
    <w:p w14:paraId="1B0BEBFF" w14:textId="77777777" w:rsidR="00C21D68" w:rsidRPr="00380623" w:rsidRDefault="00C21D68" w:rsidP="00380623">
      <w:pPr>
        <w:spacing w:after="0" w:line="240" w:lineRule="auto"/>
        <w:jc w:val="both"/>
        <w:rPr>
          <w:rFonts w:ascii="Times New Roman" w:eastAsia="Times New Roman" w:hAnsi="Times New Roman" w:cs="Times New Roman"/>
          <w:sz w:val="28"/>
          <w:szCs w:val="28"/>
          <w:lang w:eastAsia="uk-UA"/>
        </w:rPr>
      </w:pPr>
    </w:p>
    <w:p w14:paraId="336947FD" w14:textId="77777777" w:rsidR="002318C4" w:rsidRPr="00380623" w:rsidRDefault="00C21D68" w:rsidP="00380623">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Отримано дані про те, що </w:t>
      </w:r>
      <w:r w:rsidR="002318C4" w:rsidRPr="00380623">
        <w:rPr>
          <w:rFonts w:ascii="Times New Roman" w:eastAsia="Times New Roman" w:hAnsi="Times New Roman" w:cs="Times New Roman"/>
          <w:sz w:val="28"/>
          <w:szCs w:val="28"/>
          <w:lang w:eastAsia="uk-UA"/>
        </w:rPr>
        <w:t xml:space="preserve">59% закладів </w:t>
      </w:r>
      <w:r>
        <w:rPr>
          <w:rFonts w:ascii="Times New Roman" w:eastAsia="Times New Roman" w:hAnsi="Times New Roman" w:cs="Times New Roman"/>
          <w:sz w:val="28"/>
          <w:szCs w:val="28"/>
          <w:lang w:eastAsia="uk-UA"/>
        </w:rPr>
        <w:t xml:space="preserve">вищої освіти </w:t>
      </w:r>
      <w:r w:rsidR="002318C4" w:rsidRPr="00380623">
        <w:rPr>
          <w:rFonts w:ascii="Times New Roman" w:eastAsia="Times New Roman" w:hAnsi="Times New Roman" w:cs="Times New Roman"/>
          <w:sz w:val="28"/>
          <w:szCs w:val="28"/>
          <w:lang w:eastAsia="uk-UA"/>
        </w:rPr>
        <w:t>повідомили про відсутність звернень щодо можливих порушень принципів доброчесності.</w:t>
      </w:r>
    </w:p>
    <w:p w14:paraId="68FB9125" w14:textId="77777777" w:rsidR="002318C4" w:rsidRPr="00380623" w:rsidRDefault="002318C4" w:rsidP="00C21D68">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У випадках надходження повідомлень найчастіше здійснювалися:</w:t>
      </w:r>
    </w:p>
    <w:p w14:paraId="15FC2949" w14:textId="77777777" w:rsidR="002318C4" w:rsidRPr="00380623" w:rsidRDefault="002318C4" w:rsidP="00380623">
      <w:pPr>
        <w:numPr>
          <w:ilvl w:val="0"/>
          <w:numId w:val="7"/>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перевірка інформації (40%);</w:t>
      </w:r>
    </w:p>
    <w:p w14:paraId="05C89E21" w14:textId="77777777" w:rsidR="002318C4" w:rsidRPr="00380623" w:rsidRDefault="002318C4" w:rsidP="00380623">
      <w:pPr>
        <w:numPr>
          <w:ilvl w:val="0"/>
          <w:numId w:val="7"/>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надання рекомендацій (22%);</w:t>
      </w:r>
    </w:p>
    <w:p w14:paraId="7C670BD6" w14:textId="77777777" w:rsidR="002318C4" w:rsidRPr="00380623" w:rsidRDefault="002318C4" w:rsidP="00380623">
      <w:pPr>
        <w:numPr>
          <w:ilvl w:val="0"/>
          <w:numId w:val="7"/>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передача матеріалів керівництву або компетентним органам (13%).</w:t>
      </w:r>
    </w:p>
    <w:p w14:paraId="183E0542" w14:textId="77777777" w:rsidR="002318C4" w:rsidRPr="00380623" w:rsidRDefault="002318C4" w:rsidP="00C21D68">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 xml:space="preserve">Лише 4% закладів </w:t>
      </w:r>
      <w:r w:rsidR="00C21D68">
        <w:rPr>
          <w:rFonts w:ascii="Times New Roman" w:eastAsia="Times New Roman" w:hAnsi="Times New Roman" w:cs="Times New Roman"/>
          <w:sz w:val="28"/>
          <w:szCs w:val="28"/>
          <w:lang w:eastAsia="uk-UA"/>
        </w:rPr>
        <w:t xml:space="preserve">поінформували </w:t>
      </w:r>
      <w:r w:rsidRPr="00380623">
        <w:rPr>
          <w:rFonts w:ascii="Times New Roman" w:eastAsia="Times New Roman" w:hAnsi="Times New Roman" w:cs="Times New Roman"/>
          <w:sz w:val="28"/>
          <w:szCs w:val="28"/>
          <w:lang w:eastAsia="uk-UA"/>
        </w:rPr>
        <w:t>про внесення змін до внутрішніх процедур за результатами розгляду таких повідомлень.</w:t>
      </w:r>
    </w:p>
    <w:p w14:paraId="1E5C79D7" w14:textId="77777777" w:rsidR="00C21D68" w:rsidRPr="00C21D68" w:rsidRDefault="00C21D68" w:rsidP="00C21D68">
      <w:pPr>
        <w:spacing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Зазначені </w:t>
      </w:r>
      <w:r w:rsidRPr="00C21D68">
        <w:rPr>
          <w:rFonts w:ascii="Times New Roman" w:eastAsia="Times New Roman" w:hAnsi="Times New Roman" w:cs="Times New Roman"/>
          <w:sz w:val="28"/>
          <w:szCs w:val="28"/>
          <w:lang w:eastAsia="uk-UA"/>
        </w:rPr>
        <w:t>результати свідчать, що у більшості закладів вищої освіти звернення щодо можливих порушень принципів доброчесності або не надходять, або мають поодинокий характер. У випадках їх надходження реагування переважно обмежується перевіркою інформації та наданням рекомендацій, тоді як передача матеріалів до керівництва чи компетентних органів відбувається значно рідше. Водночас незначна частка закладів повідомила про внесення змін до внутрішніх процедур за результатами розгляду таких звернень, що може свідчити про обмежений вплив цих випадків на системне вдосконалення внутрішніх механізмів забезпечення доброчесності.</w:t>
      </w:r>
    </w:p>
    <w:p w14:paraId="5CBADDCF" w14:textId="77777777" w:rsidR="00C21D68" w:rsidRDefault="00C21D68" w:rsidP="00380623">
      <w:pPr>
        <w:spacing w:after="0" w:line="240" w:lineRule="auto"/>
        <w:jc w:val="both"/>
        <w:rPr>
          <w:rFonts w:ascii="Times New Roman" w:eastAsia="Times New Roman" w:hAnsi="Times New Roman" w:cs="Times New Roman"/>
          <w:sz w:val="28"/>
          <w:szCs w:val="28"/>
          <w:lang w:eastAsia="uk-UA"/>
        </w:rPr>
      </w:pPr>
    </w:p>
    <w:p w14:paraId="07DC2A97"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3.7.</w:t>
      </w:r>
      <w:r w:rsidRPr="00380623">
        <w:rPr>
          <w:rFonts w:ascii="Times New Roman" w:eastAsia="Times New Roman" w:hAnsi="Times New Roman" w:cs="Times New Roman"/>
          <w:sz w:val="28"/>
          <w:szCs w:val="28"/>
          <w:lang w:eastAsia="uk-UA"/>
        </w:rPr>
        <w:t xml:space="preserve"> Участь здобувачів освіти</w:t>
      </w:r>
    </w:p>
    <w:p w14:paraId="245A94E9" w14:textId="77777777" w:rsidR="00C21D68" w:rsidRDefault="00C21D68" w:rsidP="00380623">
      <w:pPr>
        <w:spacing w:after="0" w:line="240" w:lineRule="auto"/>
        <w:jc w:val="both"/>
        <w:rPr>
          <w:rFonts w:ascii="Times New Roman" w:eastAsia="Times New Roman" w:hAnsi="Times New Roman" w:cs="Times New Roman"/>
          <w:sz w:val="28"/>
          <w:szCs w:val="28"/>
          <w:lang w:eastAsia="uk-UA"/>
        </w:rPr>
      </w:pPr>
    </w:p>
    <w:p w14:paraId="420F6F02" w14:textId="77777777" w:rsidR="002318C4" w:rsidRPr="00380623" w:rsidRDefault="00C21D68" w:rsidP="008643B4">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Встановлено, що 81% закладів вищої освіти використовує опитування здобувачів вищої освіти</w:t>
      </w:r>
      <w:r w:rsidR="002318C4" w:rsidRPr="00380623">
        <w:rPr>
          <w:rFonts w:ascii="Times New Roman" w:eastAsia="Times New Roman" w:hAnsi="Times New Roman" w:cs="Times New Roman"/>
          <w:sz w:val="28"/>
          <w:szCs w:val="28"/>
          <w:lang w:eastAsia="uk-UA"/>
        </w:rPr>
        <w:t xml:space="preserve"> під час оц</w:t>
      </w:r>
      <w:r>
        <w:rPr>
          <w:rFonts w:ascii="Times New Roman" w:eastAsia="Times New Roman" w:hAnsi="Times New Roman" w:cs="Times New Roman"/>
          <w:sz w:val="28"/>
          <w:szCs w:val="28"/>
          <w:lang w:eastAsia="uk-UA"/>
        </w:rPr>
        <w:t>інки корупційних ризиків, 23% залучають</w:t>
      </w:r>
      <w:r w:rsidR="002318C4" w:rsidRPr="0038062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студентів </w:t>
      </w:r>
      <w:r w:rsidR="002318C4" w:rsidRPr="00380623">
        <w:rPr>
          <w:rFonts w:ascii="Times New Roman" w:eastAsia="Times New Roman" w:hAnsi="Times New Roman" w:cs="Times New Roman"/>
          <w:sz w:val="28"/>
          <w:szCs w:val="28"/>
          <w:lang w:eastAsia="uk-UA"/>
        </w:rPr>
        <w:t>до роботи у складі робочих груп.</w:t>
      </w:r>
      <w:r>
        <w:rPr>
          <w:rFonts w:ascii="Times New Roman" w:eastAsia="Times New Roman" w:hAnsi="Times New Roman" w:cs="Times New Roman"/>
          <w:sz w:val="28"/>
          <w:szCs w:val="28"/>
          <w:lang w:eastAsia="uk-UA"/>
        </w:rPr>
        <w:t xml:space="preserve"> </w:t>
      </w:r>
      <w:r w:rsidR="002318C4" w:rsidRPr="00380623">
        <w:rPr>
          <w:rFonts w:ascii="Times New Roman" w:eastAsia="Times New Roman" w:hAnsi="Times New Roman" w:cs="Times New Roman"/>
          <w:sz w:val="28"/>
          <w:szCs w:val="28"/>
          <w:lang w:eastAsia="uk-UA"/>
        </w:rPr>
        <w:t>Лише 7% респондентів повідомили про відсутність будь-якого залучення студентства.</w:t>
      </w:r>
    </w:p>
    <w:p w14:paraId="65227AB0" w14:textId="77777777" w:rsidR="002318C4" w:rsidRPr="00380623" w:rsidRDefault="002318C4" w:rsidP="008643B4">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lastRenderedPageBreak/>
        <w:t>Отримані результати свідчать про поступове формування партнерської моделі управління доброчесністю в закладах вищої освіти.</w:t>
      </w:r>
    </w:p>
    <w:p w14:paraId="76C99F68" w14:textId="77777777" w:rsidR="00C21D68" w:rsidRDefault="00C21D68" w:rsidP="00380623">
      <w:pPr>
        <w:spacing w:after="0" w:line="240" w:lineRule="auto"/>
        <w:jc w:val="both"/>
        <w:rPr>
          <w:rFonts w:ascii="Times New Roman" w:eastAsia="Times New Roman" w:hAnsi="Times New Roman" w:cs="Times New Roman"/>
          <w:sz w:val="28"/>
          <w:szCs w:val="28"/>
          <w:lang w:eastAsia="uk-UA"/>
        </w:rPr>
      </w:pPr>
    </w:p>
    <w:p w14:paraId="7F18E7FC" w14:textId="77777777" w:rsidR="005C3548" w:rsidRDefault="005C3548" w:rsidP="00380623">
      <w:pPr>
        <w:spacing w:after="0" w:line="240" w:lineRule="auto"/>
        <w:jc w:val="both"/>
        <w:rPr>
          <w:rFonts w:ascii="Times New Roman" w:eastAsia="Times New Roman" w:hAnsi="Times New Roman" w:cs="Times New Roman"/>
          <w:b/>
          <w:sz w:val="28"/>
          <w:szCs w:val="28"/>
          <w:lang w:eastAsia="uk-UA"/>
        </w:rPr>
      </w:pPr>
    </w:p>
    <w:p w14:paraId="7988B976"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3.8.</w:t>
      </w:r>
      <w:r w:rsidRPr="00380623">
        <w:rPr>
          <w:rFonts w:ascii="Times New Roman" w:eastAsia="Times New Roman" w:hAnsi="Times New Roman" w:cs="Times New Roman"/>
          <w:sz w:val="28"/>
          <w:szCs w:val="28"/>
          <w:lang w:eastAsia="uk-UA"/>
        </w:rPr>
        <w:t xml:space="preserve"> Моніторинг ефективності антикорупційних заходів</w:t>
      </w:r>
    </w:p>
    <w:p w14:paraId="0D3FDB15" w14:textId="77777777" w:rsidR="00C21D68" w:rsidRDefault="00C21D68" w:rsidP="00380623">
      <w:pPr>
        <w:spacing w:after="0" w:line="240" w:lineRule="auto"/>
        <w:jc w:val="both"/>
        <w:rPr>
          <w:rFonts w:ascii="Times New Roman" w:eastAsia="Times New Roman" w:hAnsi="Times New Roman" w:cs="Times New Roman"/>
          <w:sz w:val="28"/>
          <w:szCs w:val="28"/>
          <w:lang w:eastAsia="uk-UA"/>
        </w:rPr>
      </w:pPr>
    </w:p>
    <w:p w14:paraId="65C467CE" w14:textId="77777777" w:rsidR="002318C4" w:rsidRPr="00380623" w:rsidRDefault="002318C4" w:rsidP="005C3548">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Найбільш поширеними інструментами оцінювання ефективності антикорупційних заходів є:</w:t>
      </w:r>
    </w:p>
    <w:p w14:paraId="3ACF2600" w14:textId="77777777" w:rsidR="002318C4" w:rsidRPr="00380623" w:rsidRDefault="002318C4" w:rsidP="00380623">
      <w:pPr>
        <w:numPr>
          <w:ilvl w:val="0"/>
          <w:numId w:val="8"/>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внутрішній моніторинг (75%);</w:t>
      </w:r>
    </w:p>
    <w:p w14:paraId="37F19183" w14:textId="77777777" w:rsidR="002318C4" w:rsidRPr="00380623" w:rsidRDefault="002318C4" w:rsidP="00380623">
      <w:pPr>
        <w:numPr>
          <w:ilvl w:val="0"/>
          <w:numId w:val="8"/>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опитування учасників освітнього процесу (68%);</w:t>
      </w:r>
    </w:p>
    <w:p w14:paraId="49681B51" w14:textId="77777777" w:rsidR="002318C4" w:rsidRPr="00380623" w:rsidRDefault="002318C4" w:rsidP="00380623">
      <w:pPr>
        <w:numPr>
          <w:ilvl w:val="0"/>
          <w:numId w:val="8"/>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аналіз звернень (42%).</w:t>
      </w:r>
    </w:p>
    <w:p w14:paraId="39ECCC44" w14:textId="77777777" w:rsidR="002318C4" w:rsidRDefault="002318C4" w:rsidP="005C3548">
      <w:pPr>
        <w:spacing w:after="0" w:line="240" w:lineRule="auto"/>
        <w:ind w:firstLine="567"/>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Лише 3% закладів не мають визначених механізмів оцінки ефективності антикорупційної діяльності.</w:t>
      </w:r>
    </w:p>
    <w:p w14:paraId="4C651E60" w14:textId="77777777" w:rsidR="00C21D68" w:rsidRPr="00380623" w:rsidRDefault="00C21D68" w:rsidP="005C3548">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Це свідчить про те</w:t>
      </w:r>
      <w:r w:rsidRPr="00C21D68">
        <w:rPr>
          <w:rFonts w:ascii="Times New Roman" w:eastAsia="Times New Roman" w:hAnsi="Times New Roman" w:cs="Times New Roman"/>
          <w:sz w:val="28"/>
          <w:szCs w:val="28"/>
          <w:lang w:eastAsia="uk-UA"/>
        </w:rPr>
        <w:t>, що у більшості закладів вищої освіти сформовано базову систему оцінювання ефективності антикорупційних заходів, яка переважно ґрунтується на внутрішньому моніторингу, опитуваннях учасників освітнього процесу та аналізі звернень. Наявність лише незначної частки закладів, які не мають визначених механізмів такої оцінки, вказує на загалом високий рівень інституційної спроможності у цій сфері. Водночас доцільним є подальше посилення аналітичної складової таких механізмів та забезпечення їх більш системного використання для ухвалення управлінських рішень і вдосконалення антикорупційної політики у ЗВО.</w:t>
      </w:r>
    </w:p>
    <w:p w14:paraId="5E4B2243" w14:textId="77777777" w:rsidR="003C19A0" w:rsidRDefault="003C19A0" w:rsidP="00380623">
      <w:pPr>
        <w:spacing w:after="0" w:line="240" w:lineRule="auto"/>
        <w:jc w:val="both"/>
        <w:rPr>
          <w:rFonts w:ascii="Times New Roman" w:eastAsia="Times New Roman" w:hAnsi="Times New Roman" w:cs="Times New Roman"/>
          <w:sz w:val="28"/>
          <w:szCs w:val="28"/>
          <w:lang w:eastAsia="uk-UA"/>
        </w:rPr>
      </w:pPr>
    </w:p>
    <w:p w14:paraId="036E58EF"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3.9.</w:t>
      </w:r>
      <w:r w:rsidRPr="00380623">
        <w:rPr>
          <w:rFonts w:ascii="Times New Roman" w:eastAsia="Times New Roman" w:hAnsi="Times New Roman" w:cs="Times New Roman"/>
          <w:sz w:val="28"/>
          <w:szCs w:val="28"/>
          <w:lang w:eastAsia="uk-UA"/>
        </w:rPr>
        <w:t xml:space="preserve"> Перегляд антикорупційних програм</w:t>
      </w:r>
    </w:p>
    <w:p w14:paraId="3B566E37" w14:textId="77777777" w:rsidR="003C19A0" w:rsidRDefault="003C19A0" w:rsidP="00380623">
      <w:pPr>
        <w:spacing w:after="0" w:line="240" w:lineRule="auto"/>
        <w:jc w:val="both"/>
        <w:rPr>
          <w:rFonts w:ascii="Times New Roman" w:eastAsia="Times New Roman" w:hAnsi="Times New Roman" w:cs="Times New Roman"/>
          <w:sz w:val="28"/>
          <w:szCs w:val="28"/>
          <w:lang w:eastAsia="uk-UA"/>
        </w:rPr>
      </w:pPr>
    </w:p>
    <w:p w14:paraId="7DCEFFF4"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Основними підставами для перегляду антикорупційних програм були:</w:t>
      </w:r>
    </w:p>
    <w:p w14:paraId="093E3AE4" w14:textId="77777777" w:rsidR="002318C4" w:rsidRPr="00380623" w:rsidRDefault="002318C4" w:rsidP="00380623">
      <w:pPr>
        <w:numPr>
          <w:ilvl w:val="0"/>
          <w:numId w:val="9"/>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завершення строку дії програми (44%);</w:t>
      </w:r>
    </w:p>
    <w:p w14:paraId="3365EB0F" w14:textId="77777777" w:rsidR="002318C4" w:rsidRPr="00380623" w:rsidRDefault="002318C4" w:rsidP="00380623">
      <w:pPr>
        <w:numPr>
          <w:ilvl w:val="0"/>
          <w:numId w:val="9"/>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зміни законодавства (27%).</w:t>
      </w:r>
    </w:p>
    <w:p w14:paraId="67F77B0F"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Лише 14% закладів переглядали програми за результа</w:t>
      </w:r>
      <w:r w:rsidR="008D0FCC">
        <w:rPr>
          <w:rFonts w:ascii="Times New Roman" w:eastAsia="Times New Roman" w:hAnsi="Times New Roman" w:cs="Times New Roman"/>
          <w:sz w:val="28"/>
          <w:szCs w:val="28"/>
          <w:lang w:eastAsia="uk-UA"/>
        </w:rPr>
        <w:t>тами оцінки корупційних ризиків, що</w:t>
      </w:r>
      <w:r w:rsidRPr="00380623">
        <w:rPr>
          <w:rFonts w:ascii="Times New Roman" w:eastAsia="Times New Roman" w:hAnsi="Times New Roman" w:cs="Times New Roman"/>
          <w:sz w:val="28"/>
          <w:szCs w:val="28"/>
          <w:lang w:eastAsia="uk-UA"/>
        </w:rPr>
        <w:t xml:space="preserve"> свідчить про недостатню інтеграцію ризик-орієнтованого підходу в процес оновлення антикорупційних документів.</w:t>
      </w:r>
    </w:p>
    <w:p w14:paraId="1C38DBC6" w14:textId="77777777" w:rsidR="003C19A0" w:rsidRDefault="003C19A0" w:rsidP="00380623">
      <w:pPr>
        <w:spacing w:after="0" w:line="240" w:lineRule="auto"/>
        <w:jc w:val="both"/>
        <w:rPr>
          <w:rFonts w:ascii="Times New Roman" w:eastAsia="Times New Roman" w:hAnsi="Times New Roman" w:cs="Times New Roman"/>
          <w:sz w:val="28"/>
          <w:szCs w:val="28"/>
          <w:lang w:eastAsia="uk-UA"/>
        </w:rPr>
      </w:pPr>
    </w:p>
    <w:p w14:paraId="4C53EEEE"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8D0FCC">
        <w:rPr>
          <w:rFonts w:ascii="Times New Roman" w:eastAsia="Times New Roman" w:hAnsi="Times New Roman" w:cs="Times New Roman"/>
          <w:b/>
          <w:sz w:val="28"/>
          <w:szCs w:val="28"/>
          <w:lang w:eastAsia="uk-UA"/>
        </w:rPr>
        <w:t>3.10.</w:t>
      </w:r>
      <w:r w:rsidRPr="00380623">
        <w:rPr>
          <w:rFonts w:ascii="Times New Roman" w:eastAsia="Times New Roman" w:hAnsi="Times New Roman" w:cs="Times New Roman"/>
          <w:sz w:val="28"/>
          <w:szCs w:val="28"/>
          <w:lang w:eastAsia="uk-UA"/>
        </w:rPr>
        <w:t xml:space="preserve"> Публічна відкритість</w:t>
      </w:r>
    </w:p>
    <w:p w14:paraId="4B01FC8C" w14:textId="77777777" w:rsidR="003C19A0" w:rsidRDefault="003C19A0" w:rsidP="00380623">
      <w:pPr>
        <w:spacing w:after="0" w:line="240" w:lineRule="auto"/>
        <w:jc w:val="both"/>
        <w:rPr>
          <w:rFonts w:ascii="Times New Roman" w:eastAsia="Times New Roman" w:hAnsi="Times New Roman" w:cs="Times New Roman"/>
          <w:sz w:val="28"/>
          <w:szCs w:val="28"/>
          <w:lang w:eastAsia="uk-UA"/>
        </w:rPr>
      </w:pPr>
    </w:p>
    <w:p w14:paraId="264269C4"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 xml:space="preserve">Переважна більшість закладів </w:t>
      </w:r>
      <w:r w:rsidR="003C19A0">
        <w:rPr>
          <w:rFonts w:ascii="Times New Roman" w:eastAsia="Times New Roman" w:hAnsi="Times New Roman" w:cs="Times New Roman"/>
          <w:sz w:val="28"/>
          <w:szCs w:val="28"/>
          <w:lang w:eastAsia="uk-UA"/>
        </w:rPr>
        <w:t xml:space="preserve">вищої освіти </w:t>
      </w:r>
      <w:r w:rsidRPr="00380623">
        <w:rPr>
          <w:rFonts w:ascii="Times New Roman" w:eastAsia="Times New Roman" w:hAnsi="Times New Roman" w:cs="Times New Roman"/>
          <w:sz w:val="28"/>
          <w:szCs w:val="28"/>
          <w:lang w:eastAsia="uk-UA"/>
        </w:rPr>
        <w:t>оприлюднює:</w:t>
      </w:r>
    </w:p>
    <w:p w14:paraId="5CE0550D" w14:textId="77777777" w:rsidR="002318C4" w:rsidRPr="00380623" w:rsidRDefault="002318C4" w:rsidP="00380623">
      <w:pPr>
        <w:numPr>
          <w:ilvl w:val="0"/>
          <w:numId w:val="10"/>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антикорупційні програми (81%);</w:t>
      </w:r>
    </w:p>
    <w:p w14:paraId="252BAD30" w14:textId="77777777" w:rsidR="002318C4" w:rsidRPr="00380623" w:rsidRDefault="002318C4" w:rsidP="00380623">
      <w:pPr>
        <w:numPr>
          <w:ilvl w:val="0"/>
          <w:numId w:val="10"/>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інформацію про канали повідомлення про можливі порушення (62%);</w:t>
      </w:r>
    </w:p>
    <w:p w14:paraId="179FDFA2" w14:textId="77777777" w:rsidR="002318C4" w:rsidRPr="00380623" w:rsidRDefault="002318C4" w:rsidP="00380623">
      <w:pPr>
        <w:numPr>
          <w:ilvl w:val="0"/>
          <w:numId w:val="10"/>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звіти про виконання заходів (58%);</w:t>
      </w:r>
    </w:p>
    <w:p w14:paraId="6B53117B" w14:textId="77777777" w:rsidR="002318C4" w:rsidRPr="00380623" w:rsidRDefault="002318C4" w:rsidP="00380623">
      <w:pPr>
        <w:numPr>
          <w:ilvl w:val="0"/>
          <w:numId w:val="10"/>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навчальні матеріали (55%).</w:t>
      </w:r>
    </w:p>
    <w:p w14:paraId="6CD28E65" w14:textId="77777777" w:rsidR="002318C4" w:rsidRDefault="003C19A0" w:rsidP="00380623">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Водночас, </w:t>
      </w:r>
      <w:r w:rsidR="002318C4" w:rsidRPr="00380623">
        <w:rPr>
          <w:rFonts w:ascii="Times New Roman" w:eastAsia="Times New Roman" w:hAnsi="Times New Roman" w:cs="Times New Roman"/>
          <w:sz w:val="28"/>
          <w:szCs w:val="28"/>
          <w:lang w:eastAsia="uk-UA"/>
        </w:rPr>
        <w:t xml:space="preserve">лише 31% ЗВО оприлюднюють результати оцінки </w:t>
      </w:r>
      <w:r>
        <w:rPr>
          <w:rFonts w:ascii="Times New Roman" w:eastAsia="Times New Roman" w:hAnsi="Times New Roman" w:cs="Times New Roman"/>
          <w:sz w:val="28"/>
          <w:szCs w:val="28"/>
          <w:lang w:eastAsia="uk-UA"/>
        </w:rPr>
        <w:t xml:space="preserve">корупційних ризиків, що </w:t>
      </w:r>
      <w:r w:rsidRPr="003C19A0">
        <w:rPr>
          <w:rFonts w:ascii="Times New Roman" w:eastAsia="Times New Roman" w:hAnsi="Times New Roman" w:cs="Times New Roman"/>
          <w:sz w:val="28"/>
          <w:szCs w:val="28"/>
          <w:lang w:eastAsia="uk-UA"/>
        </w:rPr>
        <w:t xml:space="preserve">формує </w:t>
      </w:r>
      <w:r>
        <w:rPr>
          <w:rFonts w:ascii="Times New Roman" w:eastAsia="Times New Roman" w:hAnsi="Times New Roman" w:cs="Times New Roman"/>
          <w:sz w:val="28"/>
          <w:szCs w:val="28"/>
          <w:lang w:eastAsia="uk-UA"/>
        </w:rPr>
        <w:t xml:space="preserve">потенційну проблему щодо </w:t>
      </w:r>
      <w:r w:rsidRPr="003C19A0">
        <w:rPr>
          <w:rFonts w:ascii="Times New Roman" w:eastAsia="Times New Roman" w:hAnsi="Times New Roman" w:cs="Times New Roman"/>
          <w:sz w:val="28"/>
          <w:szCs w:val="28"/>
          <w:lang w:eastAsia="uk-UA"/>
        </w:rPr>
        <w:t>недостатньої прозорості аналітичної складової антикорупційної діяльності. Це може обмежувати можливості зовнішнього контролю та знижувати рівень довіри до системності управління корупційними ризиками у закладах вищої освіти.</w:t>
      </w:r>
    </w:p>
    <w:p w14:paraId="64ADBC7D" w14:textId="77777777" w:rsidR="003C19A0" w:rsidRPr="00380623" w:rsidRDefault="003C19A0" w:rsidP="00380623">
      <w:pPr>
        <w:spacing w:after="0" w:line="240" w:lineRule="auto"/>
        <w:jc w:val="both"/>
        <w:rPr>
          <w:rFonts w:ascii="Times New Roman" w:eastAsia="Times New Roman" w:hAnsi="Times New Roman" w:cs="Times New Roman"/>
          <w:sz w:val="28"/>
          <w:szCs w:val="28"/>
          <w:lang w:eastAsia="uk-UA"/>
        </w:rPr>
      </w:pPr>
    </w:p>
    <w:p w14:paraId="7824F4BA" w14:textId="77777777" w:rsidR="002318C4" w:rsidRPr="008D0FCC" w:rsidRDefault="002318C4" w:rsidP="00380623">
      <w:pPr>
        <w:numPr>
          <w:ilvl w:val="0"/>
          <w:numId w:val="11"/>
        </w:numPr>
        <w:spacing w:after="0" w:line="240" w:lineRule="auto"/>
        <w:jc w:val="both"/>
        <w:rPr>
          <w:rFonts w:ascii="Times New Roman" w:eastAsia="Times New Roman" w:hAnsi="Times New Roman" w:cs="Times New Roman"/>
          <w:b/>
          <w:sz w:val="28"/>
          <w:szCs w:val="28"/>
          <w:lang w:eastAsia="uk-UA"/>
        </w:rPr>
      </w:pPr>
      <w:r w:rsidRPr="008D0FCC">
        <w:rPr>
          <w:rFonts w:ascii="Times New Roman" w:eastAsia="Times New Roman" w:hAnsi="Times New Roman" w:cs="Times New Roman"/>
          <w:b/>
          <w:sz w:val="28"/>
          <w:szCs w:val="28"/>
          <w:lang w:eastAsia="uk-UA"/>
        </w:rPr>
        <w:lastRenderedPageBreak/>
        <w:t>Основні тенденції</w:t>
      </w:r>
    </w:p>
    <w:p w14:paraId="3CCD844C" w14:textId="77777777" w:rsidR="000741A2" w:rsidRDefault="000741A2" w:rsidP="00380623">
      <w:pPr>
        <w:spacing w:after="0" w:line="240" w:lineRule="auto"/>
        <w:jc w:val="both"/>
        <w:rPr>
          <w:rFonts w:ascii="Times New Roman" w:eastAsia="Times New Roman" w:hAnsi="Times New Roman" w:cs="Times New Roman"/>
          <w:sz w:val="28"/>
          <w:szCs w:val="28"/>
          <w:lang w:eastAsia="uk-UA"/>
        </w:rPr>
      </w:pPr>
    </w:p>
    <w:p w14:paraId="335933D9"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За результатами аналізу відповідей виявлено такі позитивні тенденції:</w:t>
      </w:r>
    </w:p>
    <w:p w14:paraId="0026D651" w14:textId="77777777" w:rsidR="002318C4" w:rsidRPr="00380623" w:rsidRDefault="002318C4" w:rsidP="00380623">
      <w:pPr>
        <w:numPr>
          <w:ilvl w:val="0"/>
          <w:numId w:val="12"/>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високий рівень поширення антикорупційних програм;</w:t>
      </w:r>
    </w:p>
    <w:p w14:paraId="6CF883AA" w14:textId="77777777" w:rsidR="002318C4" w:rsidRPr="00380623" w:rsidRDefault="002318C4" w:rsidP="00380623">
      <w:pPr>
        <w:numPr>
          <w:ilvl w:val="0"/>
          <w:numId w:val="12"/>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розвиток цифрових інструментів управління;</w:t>
      </w:r>
    </w:p>
    <w:p w14:paraId="14E01157" w14:textId="77777777" w:rsidR="002318C4" w:rsidRPr="00380623" w:rsidRDefault="002318C4" w:rsidP="00380623">
      <w:pPr>
        <w:numPr>
          <w:ilvl w:val="0"/>
          <w:numId w:val="12"/>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систематичне проведення оцінки корупційних ризиків;</w:t>
      </w:r>
    </w:p>
    <w:p w14:paraId="7305ECC7" w14:textId="77777777" w:rsidR="002318C4" w:rsidRPr="00380623" w:rsidRDefault="002318C4" w:rsidP="00380623">
      <w:pPr>
        <w:numPr>
          <w:ilvl w:val="0"/>
          <w:numId w:val="12"/>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активне залучення здобувачів освіти до оцінювання ризиків;</w:t>
      </w:r>
    </w:p>
    <w:p w14:paraId="455974A5" w14:textId="77777777" w:rsidR="002318C4" w:rsidRPr="00380623" w:rsidRDefault="002318C4" w:rsidP="00380623">
      <w:pPr>
        <w:numPr>
          <w:ilvl w:val="0"/>
          <w:numId w:val="12"/>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функціонування механізмів моніторингу ефективності антикорупційної діяльності;</w:t>
      </w:r>
    </w:p>
    <w:p w14:paraId="13DCBC94" w14:textId="77777777" w:rsidR="002318C4" w:rsidRPr="00380623" w:rsidRDefault="002318C4" w:rsidP="00380623">
      <w:pPr>
        <w:numPr>
          <w:ilvl w:val="0"/>
          <w:numId w:val="12"/>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високий рівень відкритості базових антикорупційних документів.</w:t>
      </w:r>
    </w:p>
    <w:p w14:paraId="163B3D0E"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Водночас</w:t>
      </w:r>
      <w:r w:rsidR="005C0F89">
        <w:rPr>
          <w:rFonts w:ascii="Times New Roman" w:eastAsia="Times New Roman" w:hAnsi="Times New Roman" w:cs="Times New Roman"/>
          <w:sz w:val="28"/>
          <w:szCs w:val="28"/>
          <w:lang w:eastAsia="uk-UA"/>
        </w:rPr>
        <w:t>,</w:t>
      </w:r>
      <w:r w:rsidR="005713E6">
        <w:rPr>
          <w:rFonts w:ascii="Times New Roman" w:eastAsia="Times New Roman" w:hAnsi="Times New Roman" w:cs="Times New Roman"/>
          <w:sz w:val="28"/>
          <w:szCs w:val="28"/>
          <w:lang w:eastAsia="uk-UA"/>
        </w:rPr>
        <w:t xml:space="preserve"> встановлено наступні</w:t>
      </w:r>
      <w:r w:rsidRPr="00380623">
        <w:rPr>
          <w:rFonts w:ascii="Times New Roman" w:eastAsia="Times New Roman" w:hAnsi="Times New Roman" w:cs="Times New Roman"/>
          <w:sz w:val="28"/>
          <w:szCs w:val="28"/>
          <w:lang w:eastAsia="uk-UA"/>
        </w:rPr>
        <w:t xml:space="preserve"> проблемні аспекти:</w:t>
      </w:r>
    </w:p>
    <w:p w14:paraId="79A1F9E8" w14:textId="77777777" w:rsidR="002318C4" w:rsidRPr="00380623" w:rsidRDefault="002318C4" w:rsidP="00380623">
      <w:pPr>
        <w:numPr>
          <w:ilvl w:val="0"/>
          <w:numId w:val="13"/>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недостатнє охоплення працівників навчанням з питань академічної доброчесності;</w:t>
      </w:r>
    </w:p>
    <w:p w14:paraId="55FD1F7C" w14:textId="77777777" w:rsidR="002318C4" w:rsidRPr="00380623" w:rsidRDefault="002318C4" w:rsidP="00380623">
      <w:pPr>
        <w:numPr>
          <w:ilvl w:val="0"/>
          <w:numId w:val="13"/>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обмежене використання результатів оцінки ризиків для перегляду антикорупційних програм;</w:t>
      </w:r>
    </w:p>
    <w:p w14:paraId="6AADA898" w14:textId="77777777" w:rsidR="002318C4" w:rsidRPr="00380623" w:rsidRDefault="002318C4" w:rsidP="00380623">
      <w:pPr>
        <w:numPr>
          <w:ilvl w:val="0"/>
          <w:numId w:val="13"/>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недостатня публічність результатів оцінки корупційних ризиків;</w:t>
      </w:r>
    </w:p>
    <w:p w14:paraId="2329B32D" w14:textId="77777777" w:rsidR="002318C4" w:rsidRPr="00380623" w:rsidRDefault="002318C4" w:rsidP="00380623">
      <w:pPr>
        <w:numPr>
          <w:ilvl w:val="0"/>
          <w:numId w:val="13"/>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невисокий рівень трансформації внутрішніх процедур після розгляду повідомлень про порушення доброчесності;</w:t>
      </w:r>
    </w:p>
    <w:p w14:paraId="11CB84AA" w14:textId="77777777" w:rsidR="002318C4" w:rsidRDefault="002318C4" w:rsidP="00380623">
      <w:pPr>
        <w:numPr>
          <w:ilvl w:val="0"/>
          <w:numId w:val="13"/>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потреба закладів у додатковому методичному супроводі щодо оцінки корупційних ризиків.</w:t>
      </w:r>
    </w:p>
    <w:p w14:paraId="47AD33E4" w14:textId="77777777" w:rsidR="000741A2" w:rsidRPr="00380623" w:rsidRDefault="000741A2" w:rsidP="000741A2">
      <w:pPr>
        <w:spacing w:after="0" w:line="240" w:lineRule="auto"/>
        <w:ind w:left="720"/>
        <w:jc w:val="both"/>
        <w:rPr>
          <w:rFonts w:ascii="Times New Roman" w:eastAsia="Times New Roman" w:hAnsi="Times New Roman" w:cs="Times New Roman"/>
          <w:sz w:val="28"/>
          <w:szCs w:val="28"/>
          <w:lang w:eastAsia="uk-UA"/>
        </w:rPr>
      </w:pPr>
    </w:p>
    <w:p w14:paraId="5AAC8C44" w14:textId="77777777" w:rsidR="002318C4" w:rsidRPr="008D0FCC" w:rsidRDefault="002318C4" w:rsidP="00380623">
      <w:pPr>
        <w:numPr>
          <w:ilvl w:val="0"/>
          <w:numId w:val="14"/>
        </w:numPr>
        <w:spacing w:after="0" w:line="240" w:lineRule="auto"/>
        <w:jc w:val="both"/>
        <w:rPr>
          <w:rFonts w:ascii="Times New Roman" w:eastAsia="Times New Roman" w:hAnsi="Times New Roman" w:cs="Times New Roman"/>
          <w:b/>
          <w:sz w:val="28"/>
          <w:szCs w:val="28"/>
          <w:lang w:eastAsia="uk-UA"/>
        </w:rPr>
      </w:pPr>
      <w:r w:rsidRPr="008D0FCC">
        <w:rPr>
          <w:rFonts w:ascii="Times New Roman" w:eastAsia="Times New Roman" w:hAnsi="Times New Roman" w:cs="Times New Roman"/>
          <w:b/>
          <w:sz w:val="28"/>
          <w:szCs w:val="28"/>
          <w:lang w:eastAsia="uk-UA"/>
        </w:rPr>
        <w:t>Висновки</w:t>
      </w:r>
    </w:p>
    <w:p w14:paraId="288DEFC3" w14:textId="77777777" w:rsidR="000741A2" w:rsidRPr="00380623" w:rsidRDefault="000741A2" w:rsidP="000741A2">
      <w:pPr>
        <w:spacing w:after="0" w:line="240" w:lineRule="auto"/>
        <w:ind w:left="720"/>
        <w:jc w:val="both"/>
        <w:rPr>
          <w:rFonts w:ascii="Times New Roman" w:eastAsia="Times New Roman" w:hAnsi="Times New Roman" w:cs="Times New Roman"/>
          <w:sz w:val="28"/>
          <w:szCs w:val="28"/>
          <w:lang w:eastAsia="uk-UA"/>
        </w:rPr>
      </w:pPr>
    </w:p>
    <w:p w14:paraId="6833C442" w14:textId="77777777" w:rsidR="002318C4" w:rsidRPr="00380623" w:rsidRDefault="002318C4" w:rsidP="008D0FCC">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Результати опитування свідчать про загалом високий рівень впровадження закладами вищої освіти положень Методичних рекомендацій щодо прозорості та доброчесності.</w:t>
      </w:r>
    </w:p>
    <w:p w14:paraId="24FD0F90" w14:textId="77777777" w:rsidR="002318C4" w:rsidRPr="00380623" w:rsidRDefault="002318C4" w:rsidP="008D0FCC">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У більшості ЗВО сформовано базові елементи системи антикорупційного управління, функціонують механізми оцінки ризиків, врегулювання конфлікту інтересів, внутрішнього моніторингу та публічного інформування.</w:t>
      </w:r>
    </w:p>
    <w:p w14:paraId="1B4ADD42" w14:textId="77777777" w:rsidR="002318C4" w:rsidRDefault="002318C4" w:rsidP="00776F4D">
      <w:pPr>
        <w:spacing w:after="0" w:line="240" w:lineRule="auto"/>
        <w:ind w:firstLine="709"/>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Разом із тим</w:t>
      </w:r>
      <w:r w:rsidR="00776F4D">
        <w:rPr>
          <w:rFonts w:ascii="Times New Roman" w:eastAsia="Times New Roman" w:hAnsi="Times New Roman" w:cs="Times New Roman"/>
          <w:sz w:val="28"/>
          <w:szCs w:val="28"/>
          <w:lang w:eastAsia="uk-UA"/>
        </w:rPr>
        <w:t>,</w:t>
      </w:r>
      <w:r w:rsidRPr="00380623">
        <w:rPr>
          <w:rFonts w:ascii="Times New Roman" w:eastAsia="Times New Roman" w:hAnsi="Times New Roman" w:cs="Times New Roman"/>
          <w:sz w:val="28"/>
          <w:szCs w:val="28"/>
          <w:lang w:eastAsia="uk-UA"/>
        </w:rPr>
        <w:t xml:space="preserve"> подальший розвиток системи доброчесності потребує посилення ризик-орієнтованого підходу до управління, розширення навчальних програм для працівників, удосконалення процедур реагування на порушення та підвищення рівня прозорості результатів антикорупційної діяльності.</w:t>
      </w:r>
    </w:p>
    <w:p w14:paraId="2216ED91" w14:textId="77777777" w:rsidR="000741A2" w:rsidRPr="00380623" w:rsidRDefault="000741A2" w:rsidP="00380623">
      <w:pPr>
        <w:spacing w:after="0" w:line="240" w:lineRule="auto"/>
        <w:jc w:val="both"/>
        <w:rPr>
          <w:rFonts w:ascii="Times New Roman" w:eastAsia="Times New Roman" w:hAnsi="Times New Roman" w:cs="Times New Roman"/>
          <w:sz w:val="28"/>
          <w:szCs w:val="28"/>
          <w:lang w:eastAsia="uk-UA"/>
        </w:rPr>
      </w:pPr>
    </w:p>
    <w:p w14:paraId="64A49D2E" w14:textId="77777777" w:rsidR="002318C4" w:rsidRPr="008D0FCC" w:rsidRDefault="002318C4" w:rsidP="00380623">
      <w:pPr>
        <w:numPr>
          <w:ilvl w:val="0"/>
          <w:numId w:val="15"/>
        </w:numPr>
        <w:spacing w:after="0" w:line="240" w:lineRule="auto"/>
        <w:jc w:val="both"/>
        <w:rPr>
          <w:rFonts w:ascii="Times New Roman" w:eastAsia="Times New Roman" w:hAnsi="Times New Roman" w:cs="Times New Roman"/>
          <w:b/>
          <w:sz w:val="28"/>
          <w:szCs w:val="28"/>
          <w:lang w:eastAsia="uk-UA"/>
        </w:rPr>
      </w:pPr>
      <w:r w:rsidRPr="008D0FCC">
        <w:rPr>
          <w:rFonts w:ascii="Times New Roman" w:eastAsia="Times New Roman" w:hAnsi="Times New Roman" w:cs="Times New Roman"/>
          <w:b/>
          <w:sz w:val="28"/>
          <w:szCs w:val="28"/>
          <w:lang w:eastAsia="uk-UA"/>
        </w:rPr>
        <w:t>Рекомендації</w:t>
      </w:r>
    </w:p>
    <w:p w14:paraId="1A2ECED2" w14:textId="77777777" w:rsidR="002318C4" w:rsidRPr="00380623" w:rsidRDefault="002318C4" w:rsidP="00380623">
      <w:pPr>
        <w:spacing w:after="0" w:line="240" w:lineRule="auto"/>
        <w:jc w:val="both"/>
        <w:rPr>
          <w:rFonts w:ascii="Times New Roman" w:eastAsia="Times New Roman" w:hAnsi="Times New Roman" w:cs="Times New Roman"/>
          <w:sz w:val="28"/>
          <w:szCs w:val="28"/>
          <w:lang w:eastAsia="uk-UA"/>
        </w:rPr>
      </w:pPr>
    </w:p>
    <w:p w14:paraId="10C1115A" w14:textId="77777777" w:rsidR="002318C4" w:rsidRPr="00380623" w:rsidRDefault="005C0F89" w:rsidP="00380623">
      <w:pPr>
        <w:numPr>
          <w:ilvl w:val="0"/>
          <w:numId w:val="16"/>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доцільно </w:t>
      </w:r>
      <w:r w:rsidR="002318C4" w:rsidRPr="00380623">
        <w:rPr>
          <w:rFonts w:ascii="Times New Roman" w:eastAsia="Times New Roman" w:hAnsi="Times New Roman" w:cs="Times New Roman"/>
          <w:sz w:val="28"/>
          <w:szCs w:val="28"/>
          <w:lang w:eastAsia="uk-UA"/>
        </w:rPr>
        <w:t>продовжити методичний супровід закладів вищої освіти щодо проведення оцінки корупційних ризиків;</w:t>
      </w:r>
    </w:p>
    <w:p w14:paraId="59C372F9" w14:textId="1C92C4F5" w:rsidR="002318C4" w:rsidRPr="00380623" w:rsidRDefault="002318C4" w:rsidP="00380623">
      <w:pPr>
        <w:numPr>
          <w:ilvl w:val="0"/>
          <w:numId w:val="1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розробити додаткові практичні рекомендації щодо використання результатів оцінки ризиків під час перегляду антикорупційних програм;</w:t>
      </w:r>
    </w:p>
    <w:p w14:paraId="3A1EAD06" w14:textId="77777777" w:rsidR="002318C4" w:rsidRPr="00380623" w:rsidRDefault="002318C4" w:rsidP="00380623">
      <w:pPr>
        <w:numPr>
          <w:ilvl w:val="0"/>
          <w:numId w:val="1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 xml:space="preserve">сприяти поширенню кращих практик </w:t>
      </w:r>
      <w:proofErr w:type="spellStart"/>
      <w:r w:rsidRPr="00380623">
        <w:rPr>
          <w:rFonts w:ascii="Times New Roman" w:eastAsia="Times New Roman" w:hAnsi="Times New Roman" w:cs="Times New Roman"/>
          <w:sz w:val="28"/>
          <w:szCs w:val="28"/>
          <w:lang w:eastAsia="uk-UA"/>
        </w:rPr>
        <w:t>цифровізації</w:t>
      </w:r>
      <w:proofErr w:type="spellEnd"/>
      <w:r w:rsidRPr="00380623">
        <w:rPr>
          <w:rFonts w:ascii="Times New Roman" w:eastAsia="Times New Roman" w:hAnsi="Times New Roman" w:cs="Times New Roman"/>
          <w:sz w:val="28"/>
          <w:szCs w:val="28"/>
          <w:lang w:eastAsia="uk-UA"/>
        </w:rPr>
        <w:t xml:space="preserve"> процесів управління;</w:t>
      </w:r>
    </w:p>
    <w:p w14:paraId="45E08E9B" w14:textId="77777777" w:rsidR="002318C4" w:rsidRPr="00380623" w:rsidRDefault="002318C4" w:rsidP="00380623">
      <w:pPr>
        <w:numPr>
          <w:ilvl w:val="0"/>
          <w:numId w:val="1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підтримати розвиток навчальних програм з академічної доброчесності та антикорупційної тематики;</w:t>
      </w:r>
    </w:p>
    <w:p w14:paraId="52CB9877" w14:textId="77777777" w:rsidR="002318C4" w:rsidRPr="00380623" w:rsidRDefault="002318C4" w:rsidP="00380623">
      <w:pPr>
        <w:numPr>
          <w:ilvl w:val="0"/>
          <w:numId w:val="1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рекомендувати закладам розширити практику оприлюднення результатів оцінки ризиків та аналітичних матеріалів;</w:t>
      </w:r>
    </w:p>
    <w:p w14:paraId="67A4E3FF" w14:textId="77777777" w:rsidR="002318C4" w:rsidRDefault="002318C4" w:rsidP="00380623">
      <w:pPr>
        <w:numPr>
          <w:ilvl w:val="0"/>
          <w:numId w:val="16"/>
        </w:num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lastRenderedPageBreak/>
        <w:t>посилити увагу до врегулювання конфліктів інтересів у кадровій сфері та випадках підпорядкування близьких осіб.</w:t>
      </w:r>
    </w:p>
    <w:p w14:paraId="3BCB9484" w14:textId="77777777" w:rsidR="005C0F89" w:rsidRPr="00380623" w:rsidRDefault="005C0F89" w:rsidP="005C0F89">
      <w:pPr>
        <w:spacing w:after="0" w:line="240" w:lineRule="auto"/>
        <w:ind w:left="720"/>
        <w:jc w:val="both"/>
        <w:rPr>
          <w:rFonts w:ascii="Times New Roman" w:eastAsia="Times New Roman" w:hAnsi="Times New Roman" w:cs="Times New Roman"/>
          <w:sz w:val="28"/>
          <w:szCs w:val="28"/>
          <w:lang w:eastAsia="uk-UA"/>
        </w:rPr>
      </w:pPr>
    </w:p>
    <w:p w14:paraId="0C0D4E7E" w14:textId="77777777" w:rsidR="00CF08ED" w:rsidRPr="005C3548" w:rsidRDefault="002318C4" w:rsidP="00380623">
      <w:pPr>
        <w:spacing w:after="0" w:line="240" w:lineRule="auto"/>
        <w:jc w:val="both"/>
        <w:rPr>
          <w:rFonts w:ascii="Times New Roman" w:eastAsia="Times New Roman" w:hAnsi="Times New Roman" w:cs="Times New Roman"/>
          <w:sz w:val="28"/>
          <w:szCs w:val="28"/>
          <w:lang w:eastAsia="uk-UA"/>
        </w:rPr>
      </w:pPr>
      <w:r w:rsidRPr="00380623">
        <w:rPr>
          <w:rFonts w:ascii="Times New Roman" w:eastAsia="Times New Roman" w:hAnsi="Times New Roman" w:cs="Times New Roman"/>
          <w:sz w:val="28"/>
          <w:szCs w:val="28"/>
          <w:lang w:eastAsia="uk-UA"/>
        </w:rPr>
        <w:t>Загалом результати опитування підтверджують позитивну динаміку розвитку системи доброчесності та прозорості у закладах вищої освіти України та свідчать про поступове впровадження сучасних механізмів антикорупційного управління відповідно до вимог законодавства та рекомендацій НАЗК і Міністерства освіти і науки України.</w:t>
      </w:r>
    </w:p>
    <w:sectPr w:rsidR="00CF08ED" w:rsidRPr="005C3548" w:rsidSect="005C3548">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9A0ED" w14:textId="77777777" w:rsidR="003E3D27" w:rsidRDefault="003E3D27" w:rsidP="005C3548">
      <w:pPr>
        <w:spacing w:after="0" w:line="240" w:lineRule="auto"/>
      </w:pPr>
      <w:r>
        <w:separator/>
      </w:r>
    </w:p>
  </w:endnote>
  <w:endnote w:type="continuationSeparator" w:id="0">
    <w:p w14:paraId="0997B084" w14:textId="77777777" w:rsidR="003E3D27" w:rsidRDefault="003E3D27" w:rsidP="005C3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F782" w14:textId="77777777" w:rsidR="003E3D27" w:rsidRDefault="003E3D27" w:rsidP="005C3548">
      <w:pPr>
        <w:spacing w:after="0" w:line="240" w:lineRule="auto"/>
      </w:pPr>
      <w:r>
        <w:separator/>
      </w:r>
    </w:p>
  </w:footnote>
  <w:footnote w:type="continuationSeparator" w:id="0">
    <w:p w14:paraId="36533B5B" w14:textId="77777777" w:rsidR="003E3D27" w:rsidRDefault="003E3D27" w:rsidP="005C3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84516"/>
      <w:docPartObj>
        <w:docPartGallery w:val="Page Numbers (Top of Page)"/>
        <w:docPartUnique/>
      </w:docPartObj>
    </w:sdtPr>
    <w:sdtEndPr/>
    <w:sdtContent>
      <w:p w14:paraId="550B1215" w14:textId="77777777" w:rsidR="005C3548" w:rsidRDefault="005C3548">
        <w:pPr>
          <w:pStyle w:val="a3"/>
          <w:jc w:val="center"/>
        </w:pPr>
        <w:r>
          <w:fldChar w:fldCharType="begin"/>
        </w:r>
        <w:r>
          <w:instrText>PAGE   \* MERGEFORMAT</w:instrText>
        </w:r>
        <w:r>
          <w:fldChar w:fldCharType="separate"/>
        </w:r>
        <w:r>
          <w:rPr>
            <w:noProof/>
          </w:rPr>
          <w:t>5</w:t>
        </w:r>
        <w:r>
          <w:fldChar w:fldCharType="end"/>
        </w:r>
      </w:p>
    </w:sdtContent>
  </w:sdt>
  <w:p w14:paraId="24C1A26C" w14:textId="77777777" w:rsidR="005C3548" w:rsidRDefault="005C35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847"/>
    <w:multiLevelType w:val="multilevel"/>
    <w:tmpl w:val="85BA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800768"/>
    <w:multiLevelType w:val="multilevel"/>
    <w:tmpl w:val="B32A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F5592"/>
    <w:multiLevelType w:val="multilevel"/>
    <w:tmpl w:val="18EC73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D40318"/>
    <w:multiLevelType w:val="multilevel"/>
    <w:tmpl w:val="9E80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44DC8"/>
    <w:multiLevelType w:val="multilevel"/>
    <w:tmpl w:val="5342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D0EF3"/>
    <w:multiLevelType w:val="multilevel"/>
    <w:tmpl w:val="4CB64B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E3331B"/>
    <w:multiLevelType w:val="multilevel"/>
    <w:tmpl w:val="AEB2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435FF"/>
    <w:multiLevelType w:val="multilevel"/>
    <w:tmpl w:val="51B61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33054"/>
    <w:multiLevelType w:val="multilevel"/>
    <w:tmpl w:val="833C1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DE22F0"/>
    <w:multiLevelType w:val="multilevel"/>
    <w:tmpl w:val="247A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D1207"/>
    <w:multiLevelType w:val="multilevel"/>
    <w:tmpl w:val="8E6A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B7199D"/>
    <w:multiLevelType w:val="multilevel"/>
    <w:tmpl w:val="AC94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F3F57"/>
    <w:multiLevelType w:val="multilevel"/>
    <w:tmpl w:val="61C2C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391B86"/>
    <w:multiLevelType w:val="multilevel"/>
    <w:tmpl w:val="3538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B4D83"/>
    <w:multiLevelType w:val="multilevel"/>
    <w:tmpl w:val="B49682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044F5D"/>
    <w:multiLevelType w:val="multilevel"/>
    <w:tmpl w:val="CFFE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5"/>
  </w:num>
  <w:num w:numId="4">
    <w:abstractNumId w:val="1"/>
  </w:num>
  <w:num w:numId="5">
    <w:abstractNumId w:val="15"/>
  </w:num>
  <w:num w:numId="6">
    <w:abstractNumId w:val="9"/>
  </w:num>
  <w:num w:numId="7">
    <w:abstractNumId w:val="6"/>
  </w:num>
  <w:num w:numId="8">
    <w:abstractNumId w:val="4"/>
  </w:num>
  <w:num w:numId="9">
    <w:abstractNumId w:val="3"/>
  </w:num>
  <w:num w:numId="10">
    <w:abstractNumId w:val="7"/>
  </w:num>
  <w:num w:numId="11">
    <w:abstractNumId w:val="14"/>
  </w:num>
  <w:num w:numId="12">
    <w:abstractNumId w:val="10"/>
  </w:num>
  <w:num w:numId="13">
    <w:abstractNumId w:val="13"/>
  </w:num>
  <w:num w:numId="14">
    <w:abstractNumId w:val="8"/>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A7"/>
    <w:rsid w:val="000741A2"/>
    <w:rsid w:val="00180275"/>
    <w:rsid w:val="001E355E"/>
    <w:rsid w:val="002318C4"/>
    <w:rsid w:val="00317FE5"/>
    <w:rsid w:val="00380623"/>
    <w:rsid w:val="003C19A0"/>
    <w:rsid w:val="003E3D27"/>
    <w:rsid w:val="00472CA7"/>
    <w:rsid w:val="005713E6"/>
    <w:rsid w:val="005C0F89"/>
    <w:rsid w:val="005C3548"/>
    <w:rsid w:val="00602FE4"/>
    <w:rsid w:val="006C0BA7"/>
    <w:rsid w:val="00776F4D"/>
    <w:rsid w:val="008643B4"/>
    <w:rsid w:val="008D0FCC"/>
    <w:rsid w:val="00923E90"/>
    <w:rsid w:val="00AC119C"/>
    <w:rsid w:val="00AF2F05"/>
    <w:rsid w:val="00C21D68"/>
    <w:rsid w:val="00CF08ED"/>
    <w:rsid w:val="00DE34AC"/>
    <w:rsid w:val="00E67C7D"/>
    <w:rsid w:val="00F05E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CF79E"/>
  <w15:docId w15:val="{E4C3D67D-3C8A-43E6-AB59-B7FFF1C0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548"/>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C3548"/>
  </w:style>
  <w:style w:type="paragraph" w:styleId="a5">
    <w:name w:val="footer"/>
    <w:basedOn w:val="a"/>
    <w:link w:val="a6"/>
    <w:uiPriority w:val="99"/>
    <w:unhideWhenUsed/>
    <w:rsid w:val="005C3548"/>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C3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768049">
      <w:bodyDiv w:val="1"/>
      <w:marLeft w:val="0"/>
      <w:marRight w:val="0"/>
      <w:marTop w:val="0"/>
      <w:marBottom w:val="0"/>
      <w:divBdr>
        <w:top w:val="none" w:sz="0" w:space="0" w:color="auto"/>
        <w:left w:val="none" w:sz="0" w:space="0" w:color="auto"/>
        <w:bottom w:val="none" w:sz="0" w:space="0" w:color="auto"/>
        <w:right w:val="none" w:sz="0" w:space="0" w:color="auto"/>
      </w:divBdr>
      <w:divsChild>
        <w:div w:id="962615847">
          <w:marLeft w:val="0"/>
          <w:marRight w:val="0"/>
          <w:marTop w:val="0"/>
          <w:marBottom w:val="0"/>
          <w:divBdr>
            <w:top w:val="none" w:sz="0" w:space="0" w:color="auto"/>
            <w:left w:val="none" w:sz="0" w:space="0" w:color="auto"/>
            <w:bottom w:val="none" w:sz="0" w:space="0" w:color="auto"/>
            <w:right w:val="none" w:sz="0" w:space="0" w:color="auto"/>
          </w:divBdr>
          <w:divsChild>
            <w:div w:id="690448456">
              <w:marLeft w:val="0"/>
              <w:marRight w:val="0"/>
              <w:marTop w:val="0"/>
              <w:marBottom w:val="0"/>
              <w:divBdr>
                <w:top w:val="none" w:sz="0" w:space="0" w:color="auto"/>
                <w:left w:val="none" w:sz="0" w:space="0" w:color="auto"/>
                <w:bottom w:val="none" w:sz="0" w:space="0" w:color="auto"/>
                <w:right w:val="none" w:sz="0" w:space="0" w:color="auto"/>
              </w:divBdr>
              <w:divsChild>
                <w:div w:id="903101719">
                  <w:marLeft w:val="0"/>
                  <w:marRight w:val="0"/>
                  <w:marTop w:val="0"/>
                  <w:marBottom w:val="0"/>
                  <w:divBdr>
                    <w:top w:val="none" w:sz="0" w:space="0" w:color="auto"/>
                    <w:left w:val="none" w:sz="0" w:space="0" w:color="auto"/>
                    <w:bottom w:val="none" w:sz="0" w:space="0" w:color="auto"/>
                    <w:right w:val="none" w:sz="0" w:space="0" w:color="auto"/>
                  </w:divBdr>
                  <w:divsChild>
                    <w:div w:id="293100241">
                      <w:marLeft w:val="0"/>
                      <w:marRight w:val="0"/>
                      <w:marTop w:val="0"/>
                      <w:marBottom w:val="0"/>
                      <w:divBdr>
                        <w:top w:val="none" w:sz="0" w:space="0" w:color="auto"/>
                        <w:left w:val="none" w:sz="0" w:space="0" w:color="auto"/>
                        <w:bottom w:val="none" w:sz="0" w:space="0" w:color="auto"/>
                        <w:right w:val="none" w:sz="0" w:space="0" w:color="auto"/>
                      </w:divBdr>
                      <w:divsChild>
                        <w:div w:id="196897136">
                          <w:marLeft w:val="0"/>
                          <w:marRight w:val="0"/>
                          <w:marTop w:val="0"/>
                          <w:marBottom w:val="0"/>
                          <w:divBdr>
                            <w:top w:val="none" w:sz="0" w:space="0" w:color="auto"/>
                            <w:left w:val="none" w:sz="0" w:space="0" w:color="auto"/>
                            <w:bottom w:val="none" w:sz="0" w:space="0" w:color="auto"/>
                            <w:right w:val="none" w:sz="0" w:space="0" w:color="auto"/>
                          </w:divBdr>
                          <w:divsChild>
                            <w:div w:id="1479228247">
                              <w:marLeft w:val="0"/>
                              <w:marRight w:val="0"/>
                              <w:marTop w:val="0"/>
                              <w:marBottom w:val="0"/>
                              <w:divBdr>
                                <w:top w:val="none" w:sz="0" w:space="0" w:color="auto"/>
                                <w:left w:val="none" w:sz="0" w:space="0" w:color="auto"/>
                                <w:bottom w:val="none" w:sz="0" w:space="0" w:color="auto"/>
                                <w:right w:val="none" w:sz="0" w:space="0" w:color="auto"/>
                              </w:divBdr>
                              <w:divsChild>
                                <w:div w:id="1526358342">
                                  <w:marLeft w:val="0"/>
                                  <w:marRight w:val="0"/>
                                  <w:marTop w:val="0"/>
                                  <w:marBottom w:val="0"/>
                                  <w:divBdr>
                                    <w:top w:val="none" w:sz="0" w:space="0" w:color="auto"/>
                                    <w:left w:val="none" w:sz="0" w:space="0" w:color="auto"/>
                                    <w:bottom w:val="none" w:sz="0" w:space="0" w:color="auto"/>
                                    <w:right w:val="none" w:sz="0" w:space="0" w:color="auto"/>
                                  </w:divBdr>
                                  <w:divsChild>
                                    <w:div w:id="16085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475206">
      <w:bodyDiv w:val="1"/>
      <w:marLeft w:val="0"/>
      <w:marRight w:val="0"/>
      <w:marTop w:val="0"/>
      <w:marBottom w:val="0"/>
      <w:divBdr>
        <w:top w:val="none" w:sz="0" w:space="0" w:color="auto"/>
        <w:left w:val="none" w:sz="0" w:space="0" w:color="auto"/>
        <w:bottom w:val="none" w:sz="0" w:space="0" w:color="auto"/>
        <w:right w:val="none" w:sz="0" w:space="0" w:color="auto"/>
      </w:divBdr>
    </w:div>
    <w:div w:id="1528324069">
      <w:bodyDiv w:val="1"/>
      <w:marLeft w:val="0"/>
      <w:marRight w:val="0"/>
      <w:marTop w:val="0"/>
      <w:marBottom w:val="0"/>
      <w:divBdr>
        <w:top w:val="none" w:sz="0" w:space="0" w:color="auto"/>
        <w:left w:val="none" w:sz="0" w:space="0" w:color="auto"/>
        <w:bottom w:val="none" w:sz="0" w:space="0" w:color="auto"/>
        <w:right w:val="none" w:sz="0" w:space="0" w:color="auto"/>
      </w:divBdr>
      <w:divsChild>
        <w:div w:id="1609848914">
          <w:marLeft w:val="0"/>
          <w:marRight w:val="0"/>
          <w:marTop w:val="0"/>
          <w:marBottom w:val="0"/>
          <w:divBdr>
            <w:top w:val="none" w:sz="0" w:space="0" w:color="auto"/>
            <w:left w:val="none" w:sz="0" w:space="0" w:color="auto"/>
            <w:bottom w:val="none" w:sz="0" w:space="0" w:color="auto"/>
            <w:right w:val="none" w:sz="0" w:space="0" w:color="auto"/>
          </w:divBdr>
          <w:divsChild>
            <w:div w:id="676035191">
              <w:marLeft w:val="0"/>
              <w:marRight w:val="0"/>
              <w:marTop w:val="0"/>
              <w:marBottom w:val="0"/>
              <w:divBdr>
                <w:top w:val="none" w:sz="0" w:space="0" w:color="auto"/>
                <w:left w:val="none" w:sz="0" w:space="0" w:color="auto"/>
                <w:bottom w:val="none" w:sz="0" w:space="0" w:color="auto"/>
                <w:right w:val="none" w:sz="0" w:space="0" w:color="auto"/>
              </w:divBdr>
              <w:divsChild>
                <w:div w:id="1598445712">
                  <w:marLeft w:val="0"/>
                  <w:marRight w:val="0"/>
                  <w:marTop w:val="0"/>
                  <w:marBottom w:val="0"/>
                  <w:divBdr>
                    <w:top w:val="none" w:sz="0" w:space="0" w:color="auto"/>
                    <w:left w:val="none" w:sz="0" w:space="0" w:color="auto"/>
                    <w:bottom w:val="none" w:sz="0" w:space="0" w:color="auto"/>
                    <w:right w:val="none" w:sz="0" w:space="0" w:color="auto"/>
                  </w:divBdr>
                  <w:divsChild>
                    <w:div w:id="357506720">
                      <w:marLeft w:val="0"/>
                      <w:marRight w:val="0"/>
                      <w:marTop w:val="0"/>
                      <w:marBottom w:val="0"/>
                      <w:divBdr>
                        <w:top w:val="none" w:sz="0" w:space="0" w:color="auto"/>
                        <w:left w:val="none" w:sz="0" w:space="0" w:color="auto"/>
                        <w:bottom w:val="none" w:sz="0" w:space="0" w:color="auto"/>
                        <w:right w:val="none" w:sz="0" w:space="0" w:color="auto"/>
                      </w:divBdr>
                      <w:divsChild>
                        <w:div w:id="1020472877">
                          <w:marLeft w:val="0"/>
                          <w:marRight w:val="0"/>
                          <w:marTop w:val="0"/>
                          <w:marBottom w:val="0"/>
                          <w:divBdr>
                            <w:top w:val="none" w:sz="0" w:space="0" w:color="auto"/>
                            <w:left w:val="none" w:sz="0" w:space="0" w:color="auto"/>
                            <w:bottom w:val="none" w:sz="0" w:space="0" w:color="auto"/>
                            <w:right w:val="none" w:sz="0" w:space="0" w:color="auto"/>
                          </w:divBdr>
                          <w:divsChild>
                            <w:div w:id="769474666">
                              <w:marLeft w:val="0"/>
                              <w:marRight w:val="0"/>
                              <w:marTop w:val="0"/>
                              <w:marBottom w:val="0"/>
                              <w:divBdr>
                                <w:top w:val="none" w:sz="0" w:space="0" w:color="auto"/>
                                <w:left w:val="none" w:sz="0" w:space="0" w:color="auto"/>
                                <w:bottom w:val="none" w:sz="0" w:space="0" w:color="auto"/>
                                <w:right w:val="none" w:sz="0" w:space="0" w:color="auto"/>
                              </w:divBdr>
                              <w:divsChild>
                                <w:div w:id="561912855">
                                  <w:marLeft w:val="0"/>
                                  <w:marRight w:val="0"/>
                                  <w:marTop w:val="0"/>
                                  <w:marBottom w:val="0"/>
                                  <w:divBdr>
                                    <w:top w:val="none" w:sz="0" w:space="0" w:color="auto"/>
                                    <w:left w:val="none" w:sz="0" w:space="0" w:color="auto"/>
                                    <w:bottom w:val="none" w:sz="0" w:space="0" w:color="auto"/>
                                    <w:right w:val="none" w:sz="0" w:space="0" w:color="auto"/>
                                  </w:divBdr>
                                  <w:divsChild>
                                    <w:div w:id="114322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6</Pages>
  <Words>7155</Words>
  <Characters>4079</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2026-06-24T20:42:00Z</dcterms:created>
  <dcterms:modified xsi:type="dcterms:W3CDTF">2026-06-25T16:44:00Z</dcterms:modified>
</cp:coreProperties>
</file>